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6A371" w14:textId="509FD3DB" w:rsidR="00757EF1" w:rsidRDefault="00D36FB2">
      <w:r>
        <w:rPr>
          <w:noProof/>
          <w:color w:val="1F497D"/>
          <w:lang w:eastAsia="en-GB"/>
        </w:rPr>
        <w:drawing>
          <wp:anchor distT="0" distB="0" distL="114300" distR="114300" simplePos="0" relativeHeight="251659264" behindDoc="0" locked="0" layoutInCell="1" allowOverlap="1" wp14:anchorId="3401667E" wp14:editId="5E9B0C23">
            <wp:simplePos x="0" y="0"/>
            <wp:positionH relativeFrom="margin">
              <wp:posOffset>4013835</wp:posOffset>
            </wp:positionH>
            <wp:positionV relativeFrom="paragraph">
              <wp:posOffset>0</wp:posOffset>
            </wp:positionV>
            <wp:extent cx="1717040" cy="628650"/>
            <wp:effectExtent l="0" t="0" r="0" b="0"/>
            <wp:wrapSquare wrapText="bothSides"/>
            <wp:docPr id="3" name="Picture 3" descr="cid:image001.png@01D6AC71.660BCE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1.png@01D6AC71.660BCE60"/>
                    <pic:cNvPicPr>
                      <a:picLocks noChangeAspect="1" noChangeArrowheads="1"/>
                    </pic:cNvPicPr>
                  </pic:nvPicPr>
                  <pic:blipFill rotWithShape="1">
                    <a:blip r:embed="rId10" r:link="rId11">
                      <a:extLst>
                        <a:ext uri="{28A0092B-C50C-407E-A947-70E740481C1C}">
                          <a14:useLocalDpi xmlns:a14="http://schemas.microsoft.com/office/drawing/2010/main" val="0"/>
                        </a:ext>
                      </a:extLst>
                    </a:blip>
                    <a:srcRect l="-1" r="8224" b="48052"/>
                    <a:stretch/>
                  </pic:blipFill>
                  <pic:spPr bwMode="auto">
                    <a:xfrm>
                      <a:off x="0" y="0"/>
                      <a:ext cx="1717040" cy="6286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319F4">
        <w:rPr>
          <w:rFonts w:ascii="Humnst777 Lt BT" w:hAnsi="Humnst777 Lt BT"/>
          <w:b/>
          <w:bCs/>
          <w:noProof/>
          <w:sz w:val="32"/>
          <w:szCs w:val="32"/>
          <w:lang w:eastAsia="en-GB"/>
        </w:rPr>
        <w:drawing>
          <wp:anchor distT="0" distB="0" distL="114300" distR="114300" simplePos="0" relativeHeight="251658240" behindDoc="0" locked="0" layoutInCell="1" allowOverlap="1" wp14:anchorId="5AB89CD5" wp14:editId="5B3B32C2">
            <wp:simplePos x="0" y="0"/>
            <wp:positionH relativeFrom="margin">
              <wp:align>left</wp:align>
            </wp:positionH>
            <wp:positionV relativeFrom="paragraph">
              <wp:posOffset>0</wp:posOffset>
            </wp:positionV>
            <wp:extent cx="1276350" cy="569595"/>
            <wp:effectExtent l="0" t="0" r="0" b="190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76838" cy="569922"/>
                    </a:xfrm>
                    <a:prstGeom prst="rect">
                      <a:avLst/>
                    </a:prstGeom>
                    <a:noFill/>
                  </pic:spPr>
                </pic:pic>
              </a:graphicData>
            </a:graphic>
            <wp14:sizeRelH relativeFrom="margin">
              <wp14:pctWidth>0</wp14:pctWidth>
            </wp14:sizeRelH>
            <wp14:sizeRelV relativeFrom="margin">
              <wp14:pctHeight>0</wp14:pctHeight>
            </wp14:sizeRelV>
          </wp:anchor>
        </w:drawing>
      </w:r>
      <w:r>
        <w:br w:type="textWrapping" w:clear="all"/>
      </w:r>
    </w:p>
    <w:p w14:paraId="64E44C7D" w14:textId="14171C6C" w:rsidR="00D36FB2" w:rsidRDefault="00D36FB2"/>
    <w:p w14:paraId="302C8823" w14:textId="7579BB29" w:rsidR="00D36FB2" w:rsidRDefault="00D36FB2"/>
    <w:p w14:paraId="48D4F997" w14:textId="0090E666" w:rsidR="00D36FB2" w:rsidRDefault="00D36FB2"/>
    <w:p w14:paraId="6C4D5BAE" w14:textId="17541DCE" w:rsidR="00D36FB2" w:rsidRDefault="00D36FB2"/>
    <w:p w14:paraId="4CA4E9EE" w14:textId="0A327C57" w:rsidR="00D36FB2" w:rsidRDefault="00D36FB2"/>
    <w:p w14:paraId="74BBF609" w14:textId="53D8ADB2" w:rsidR="00D36FB2" w:rsidRDefault="00D36FB2"/>
    <w:p w14:paraId="1D6A13BD" w14:textId="27627034" w:rsidR="00D36FB2" w:rsidRPr="00D36FB2" w:rsidRDefault="00D36FB2">
      <w:pPr>
        <w:rPr>
          <w:rFonts w:ascii="Humnst777 Lt BT" w:hAnsi="Humnst777 Lt BT"/>
          <w:b/>
          <w:bCs/>
          <w:sz w:val="32"/>
          <w:szCs w:val="32"/>
        </w:rPr>
      </w:pPr>
    </w:p>
    <w:p w14:paraId="3E853A97" w14:textId="092F7AB1" w:rsidR="002122E4" w:rsidRDefault="00D36FB2" w:rsidP="00D36FB2">
      <w:pPr>
        <w:jc w:val="center"/>
        <w:rPr>
          <w:rFonts w:ascii="Humnst777 Lt BT" w:hAnsi="Humnst777 Lt BT"/>
          <w:b/>
          <w:bCs/>
          <w:sz w:val="32"/>
          <w:szCs w:val="32"/>
        </w:rPr>
      </w:pPr>
      <w:r w:rsidRPr="00D36FB2">
        <w:rPr>
          <w:rFonts w:ascii="Humnst777 Lt BT" w:hAnsi="Humnst777 Lt BT"/>
          <w:b/>
          <w:bCs/>
          <w:sz w:val="32"/>
          <w:szCs w:val="32"/>
        </w:rPr>
        <w:t>Non-Executive Member</w:t>
      </w:r>
      <w:r w:rsidR="000A76C4">
        <w:rPr>
          <w:rFonts w:ascii="Humnst777 Lt BT" w:hAnsi="Humnst777 Lt BT"/>
          <w:b/>
          <w:bCs/>
          <w:sz w:val="32"/>
          <w:szCs w:val="32"/>
        </w:rPr>
        <w:t xml:space="preserve"> (Artist)</w:t>
      </w:r>
    </w:p>
    <w:p w14:paraId="266C3B09" w14:textId="798D5866" w:rsidR="00D36FB2" w:rsidRPr="00D36FB2" w:rsidRDefault="00D36FB2" w:rsidP="00D36FB2">
      <w:pPr>
        <w:jc w:val="center"/>
        <w:rPr>
          <w:rFonts w:ascii="Humnst777 Lt BT" w:hAnsi="Humnst777 Lt BT"/>
          <w:b/>
          <w:bCs/>
          <w:sz w:val="32"/>
          <w:szCs w:val="32"/>
        </w:rPr>
      </w:pPr>
      <w:r w:rsidRPr="00D36FB2">
        <w:rPr>
          <w:rFonts w:ascii="Humnst777 Lt BT" w:hAnsi="Humnst777 Lt BT"/>
          <w:b/>
          <w:bCs/>
          <w:sz w:val="32"/>
          <w:szCs w:val="32"/>
        </w:rPr>
        <w:t>Royal Mint Advisory Committee</w:t>
      </w:r>
    </w:p>
    <w:p w14:paraId="14BDAF8C" w14:textId="76D2C201" w:rsidR="00D36FB2" w:rsidRPr="00D36FB2" w:rsidRDefault="002122E4" w:rsidP="00D36FB2">
      <w:pPr>
        <w:jc w:val="center"/>
        <w:rPr>
          <w:rFonts w:ascii="Humnst777 Lt BT" w:hAnsi="Humnst777 Lt BT"/>
          <w:b/>
          <w:bCs/>
          <w:sz w:val="32"/>
          <w:szCs w:val="32"/>
        </w:rPr>
      </w:pPr>
      <w:r>
        <w:rPr>
          <w:rFonts w:ascii="Humnst777 Lt BT" w:hAnsi="Humnst777 Lt BT"/>
          <w:b/>
          <w:bCs/>
          <w:sz w:val="32"/>
          <w:szCs w:val="32"/>
        </w:rPr>
        <w:t xml:space="preserve">2022 </w:t>
      </w:r>
      <w:r w:rsidR="00D36FB2" w:rsidRPr="00D36FB2">
        <w:rPr>
          <w:rFonts w:ascii="Humnst777 Lt BT" w:hAnsi="Humnst777 Lt BT"/>
          <w:b/>
          <w:bCs/>
          <w:sz w:val="32"/>
          <w:szCs w:val="32"/>
        </w:rPr>
        <w:t>Recruitment Information Pack</w:t>
      </w:r>
    </w:p>
    <w:p w14:paraId="2A2E3DF6" w14:textId="5BE7B0A8" w:rsidR="00D36FB2" w:rsidRDefault="00D36FB2" w:rsidP="00D36FB2">
      <w:pPr>
        <w:jc w:val="center"/>
        <w:rPr>
          <w:rFonts w:ascii="Humnst777 Lt BT" w:hAnsi="Humnst777 Lt BT"/>
          <w:b/>
          <w:bCs/>
          <w:sz w:val="32"/>
          <w:szCs w:val="32"/>
        </w:rPr>
      </w:pPr>
    </w:p>
    <w:p w14:paraId="206BD106" w14:textId="02EB5453" w:rsidR="00D36FB2" w:rsidRDefault="00D36FB2" w:rsidP="00D36FB2">
      <w:pPr>
        <w:jc w:val="center"/>
        <w:rPr>
          <w:rFonts w:ascii="Humnst777 Lt BT" w:hAnsi="Humnst777 Lt BT"/>
          <w:b/>
          <w:bCs/>
          <w:sz w:val="32"/>
          <w:szCs w:val="32"/>
        </w:rPr>
      </w:pPr>
    </w:p>
    <w:p w14:paraId="74C2DE88" w14:textId="10655E08" w:rsidR="00D36FB2" w:rsidRDefault="00D36FB2" w:rsidP="00D36FB2">
      <w:pPr>
        <w:jc w:val="center"/>
        <w:rPr>
          <w:rFonts w:ascii="Humnst777 Lt BT" w:hAnsi="Humnst777 Lt BT"/>
          <w:b/>
          <w:bCs/>
          <w:sz w:val="32"/>
          <w:szCs w:val="32"/>
        </w:rPr>
      </w:pPr>
    </w:p>
    <w:p w14:paraId="157CF56C" w14:textId="69E9B547" w:rsidR="00D36FB2" w:rsidRDefault="00D36FB2" w:rsidP="00D36FB2">
      <w:pPr>
        <w:jc w:val="center"/>
        <w:rPr>
          <w:rFonts w:ascii="Humnst777 Lt BT" w:hAnsi="Humnst777 Lt BT"/>
          <w:b/>
          <w:bCs/>
          <w:sz w:val="32"/>
          <w:szCs w:val="32"/>
        </w:rPr>
      </w:pPr>
    </w:p>
    <w:p w14:paraId="2A7CFFCA" w14:textId="18BF639A" w:rsidR="00D36FB2" w:rsidRDefault="00D36FB2" w:rsidP="00D36FB2">
      <w:pPr>
        <w:jc w:val="center"/>
        <w:rPr>
          <w:rFonts w:ascii="Humnst777 Lt BT" w:hAnsi="Humnst777 Lt BT"/>
          <w:b/>
          <w:bCs/>
          <w:sz w:val="32"/>
          <w:szCs w:val="32"/>
        </w:rPr>
      </w:pPr>
    </w:p>
    <w:p w14:paraId="430EF56B" w14:textId="592F17C3" w:rsidR="00D36FB2" w:rsidRDefault="00D36FB2" w:rsidP="00D36FB2">
      <w:pPr>
        <w:jc w:val="center"/>
        <w:rPr>
          <w:rFonts w:ascii="Humnst777 Lt BT" w:hAnsi="Humnst777 Lt BT"/>
          <w:b/>
          <w:bCs/>
          <w:sz w:val="32"/>
          <w:szCs w:val="32"/>
        </w:rPr>
      </w:pPr>
    </w:p>
    <w:p w14:paraId="397E5E0D" w14:textId="458922F8" w:rsidR="00D36FB2" w:rsidRDefault="00D36FB2" w:rsidP="00D36FB2">
      <w:pPr>
        <w:jc w:val="center"/>
        <w:rPr>
          <w:rFonts w:ascii="Humnst777 Lt BT" w:hAnsi="Humnst777 Lt BT"/>
          <w:b/>
          <w:bCs/>
          <w:sz w:val="32"/>
          <w:szCs w:val="32"/>
        </w:rPr>
      </w:pPr>
    </w:p>
    <w:p w14:paraId="3179E63B" w14:textId="108A1343" w:rsidR="00D36FB2" w:rsidRDefault="00D36FB2" w:rsidP="00D36FB2">
      <w:pPr>
        <w:jc w:val="center"/>
        <w:rPr>
          <w:rFonts w:ascii="Humnst777 Lt BT" w:hAnsi="Humnst777 Lt BT"/>
          <w:b/>
          <w:bCs/>
          <w:sz w:val="32"/>
          <w:szCs w:val="32"/>
        </w:rPr>
      </w:pPr>
    </w:p>
    <w:p w14:paraId="18AE958A" w14:textId="367F1F82" w:rsidR="00D36FB2" w:rsidRDefault="00D36FB2" w:rsidP="00D36FB2">
      <w:pPr>
        <w:jc w:val="center"/>
        <w:rPr>
          <w:rFonts w:ascii="Humnst777 Lt BT" w:hAnsi="Humnst777 Lt BT"/>
          <w:b/>
          <w:bCs/>
          <w:sz w:val="32"/>
          <w:szCs w:val="32"/>
        </w:rPr>
      </w:pPr>
    </w:p>
    <w:p w14:paraId="5D2B5068" w14:textId="0D9A8BDC" w:rsidR="00D36FB2" w:rsidRDefault="00D36FB2" w:rsidP="00D36FB2">
      <w:pPr>
        <w:jc w:val="center"/>
        <w:rPr>
          <w:rFonts w:ascii="Humnst777 Lt BT" w:hAnsi="Humnst777 Lt BT"/>
          <w:b/>
          <w:bCs/>
          <w:sz w:val="32"/>
          <w:szCs w:val="32"/>
        </w:rPr>
      </w:pPr>
    </w:p>
    <w:p w14:paraId="028E1431" w14:textId="45DC5CFA" w:rsidR="00D36FB2" w:rsidRDefault="00613FC0" w:rsidP="00D36FB2">
      <w:pPr>
        <w:jc w:val="center"/>
        <w:rPr>
          <w:rFonts w:ascii="Humnst777 Lt BT" w:hAnsi="Humnst777 Lt BT"/>
          <w:b/>
          <w:bCs/>
          <w:sz w:val="32"/>
          <w:szCs w:val="32"/>
        </w:rPr>
      </w:pPr>
      <w:r>
        <w:rPr>
          <w:noProof/>
          <w:lang w:eastAsia="en-GB"/>
        </w:rPr>
        <w:drawing>
          <wp:anchor distT="0" distB="0" distL="114300" distR="114300" simplePos="0" relativeHeight="251662336" behindDoc="0" locked="0" layoutInCell="1" allowOverlap="1" wp14:anchorId="1BBEC059" wp14:editId="31E7CA26">
            <wp:simplePos x="0" y="0"/>
            <wp:positionH relativeFrom="margin">
              <wp:align>center</wp:align>
            </wp:positionH>
            <wp:positionV relativeFrom="paragraph">
              <wp:posOffset>292735</wp:posOffset>
            </wp:positionV>
            <wp:extent cx="1933575" cy="825500"/>
            <wp:effectExtent l="0" t="0" r="9525" b="0"/>
            <wp:wrapSquare wrapText="bothSides"/>
            <wp:docPr id="7" name="Picture 7" descr="Description: OCPA_KITEMARK_Greyscale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OCPA_KITEMARK_Greyscale_300dpi"/>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33575" cy="8255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AF783A0" w14:textId="41220ADF" w:rsidR="00D36FB2" w:rsidRDefault="00D36FB2" w:rsidP="00D36FB2">
      <w:pPr>
        <w:jc w:val="center"/>
        <w:rPr>
          <w:rFonts w:ascii="Humnst777 Lt BT" w:hAnsi="Humnst777 Lt BT"/>
          <w:b/>
          <w:bCs/>
          <w:sz w:val="32"/>
          <w:szCs w:val="32"/>
        </w:rPr>
      </w:pPr>
    </w:p>
    <w:p w14:paraId="34C8EDB4" w14:textId="1B53E99C" w:rsidR="00D36FB2" w:rsidRDefault="00D36FB2" w:rsidP="00D36FB2">
      <w:pPr>
        <w:jc w:val="center"/>
        <w:rPr>
          <w:rFonts w:ascii="Humnst777 Lt BT" w:hAnsi="Humnst777 Lt BT"/>
          <w:b/>
          <w:bCs/>
          <w:sz w:val="32"/>
          <w:szCs w:val="32"/>
        </w:rPr>
      </w:pPr>
    </w:p>
    <w:p w14:paraId="7D35C9A1" w14:textId="456A6639" w:rsidR="00D36FB2" w:rsidRPr="00D36FB2" w:rsidRDefault="00D36FB2" w:rsidP="00D36FB2">
      <w:pPr>
        <w:rPr>
          <w:rFonts w:ascii="Humnst777 Lt BT" w:hAnsi="Humnst777 Lt BT"/>
          <w:b/>
          <w:bCs/>
          <w:sz w:val="24"/>
          <w:szCs w:val="24"/>
          <w:u w:val="single"/>
        </w:rPr>
      </w:pPr>
      <w:r w:rsidRPr="00D36FB2">
        <w:rPr>
          <w:rFonts w:ascii="Humnst777 Lt BT" w:hAnsi="Humnst777 Lt BT"/>
          <w:b/>
          <w:bCs/>
          <w:sz w:val="24"/>
          <w:szCs w:val="24"/>
          <w:u w:val="single"/>
        </w:rPr>
        <w:lastRenderedPageBreak/>
        <w:t>Contents:</w:t>
      </w:r>
    </w:p>
    <w:tbl>
      <w:tblPr>
        <w:tblStyle w:val="TableGrid"/>
        <w:tblpPr w:leftFromText="180" w:rightFromText="180" w:vertAnchor="page" w:horzAnchor="margin" w:tblpY="2391"/>
        <w:tblW w:w="0" w:type="auto"/>
        <w:tblLook w:val="04A0" w:firstRow="1" w:lastRow="0" w:firstColumn="1" w:lastColumn="0" w:noHBand="0" w:noVBand="1"/>
      </w:tblPr>
      <w:tblGrid>
        <w:gridCol w:w="7650"/>
        <w:gridCol w:w="1366"/>
      </w:tblGrid>
      <w:tr w:rsidR="00D36FB2" w:rsidRPr="00D36FB2" w14:paraId="648A064C" w14:textId="77777777" w:rsidTr="00DD3DC1">
        <w:tc>
          <w:tcPr>
            <w:tcW w:w="7650" w:type="dxa"/>
          </w:tcPr>
          <w:p w14:paraId="2B737460" w14:textId="77777777" w:rsidR="00D36FB2" w:rsidRPr="00D36FB2" w:rsidRDefault="00D36FB2" w:rsidP="00DD3DC1">
            <w:pPr>
              <w:spacing w:before="100" w:beforeAutospacing="1" w:after="100" w:afterAutospacing="1"/>
              <w:outlineLvl w:val="1"/>
              <w:rPr>
                <w:rFonts w:eastAsia="Times New Roman" w:cs="Calibri"/>
                <w:bCs w:val="0"/>
                <w:szCs w:val="24"/>
                <w:lang w:eastAsia="en-GB"/>
              </w:rPr>
            </w:pPr>
            <w:r w:rsidRPr="00D36FB2">
              <w:rPr>
                <w:rFonts w:eastAsia="Times New Roman" w:cs="Calibri"/>
                <w:bCs w:val="0"/>
                <w:szCs w:val="24"/>
                <w:lang w:eastAsia="en-GB"/>
              </w:rPr>
              <w:t>Welcome Note</w:t>
            </w:r>
          </w:p>
        </w:tc>
        <w:tc>
          <w:tcPr>
            <w:tcW w:w="1366" w:type="dxa"/>
          </w:tcPr>
          <w:p w14:paraId="07445BFF" w14:textId="3B7CA91B" w:rsidR="00D36FB2" w:rsidRPr="00D36FB2" w:rsidRDefault="001027AE" w:rsidP="00DD3DC1">
            <w:pPr>
              <w:spacing w:before="100" w:beforeAutospacing="1" w:after="100" w:afterAutospacing="1"/>
              <w:outlineLvl w:val="1"/>
              <w:rPr>
                <w:rFonts w:eastAsia="Times New Roman" w:cs="Calibri"/>
                <w:bCs w:val="0"/>
                <w:szCs w:val="24"/>
                <w:lang w:eastAsia="en-GB"/>
              </w:rPr>
            </w:pPr>
            <w:r>
              <w:rPr>
                <w:rFonts w:eastAsia="Times New Roman" w:cs="Calibri"/>
                <w:bCs w:val="0"/>
                <w:szCs w:val="24"/>
                <w:lang w:eastAsia="en-GB"/>
              </w:rPr>
              <w:t>3</w:t>
            </w:r>
          </w:p>
        </w:tc>
      </w:tr>
      <w:tr w:rsidR="00D36FB2" w:rsidRPr="00D36FB2" w14:paraId="0ADBE4DB" w14:textId="77777777" w:rsidTr="00DD3DC1">
        <w:tc>
          <w:tcPr>
            <w:tcW w:w="7650" w:type="dxa"/>
          </w:tcPr>
          <w:p w14:paraId="1E208873" w14:textId="77777777" w:rsidR="00D36FB2" w:rsidRPr="00D36FB2" w:rsidRDefault="00D36FB2" w:rsidP="00DD3DC1">
            <w:pPr>
              <w:spacing w:before="100" w:beforeAutospacing="1" w:after="100" w:afterAutospacing="1"/>
              <w:outlineLvl w:val="1"/>
              <w:rPr>
                <w:rFonts w:eastAsia="Times New Roman" w:cs="Calibri"/>
                <w:bCs w:val="0"/>
                <w:szCs w:val="24"/>
                <w:lang w:eastAsia="en-GB"/>
              </w:rPr>
            </w:pPr>
            <w:r w:rsidRPr="00D36FB2">
              <w:rPr>
                <w:rFonts w:eastAsia="Times New Roman" w:cs="Calibri"/>
                <w:bCs w:val="0"/>
                <w:szCs w:val="24"/>
                <w:lang w:eastAsia="en-GB"/>
              </w:rPr>
              <w:t>About the Royal Mint Advisory Committee</w:t>
            </w:r>
          </w:p>
        </w:tc>
        <w:tc>
          <w:tcPr>
            <w:tcW w:w="1366" w:type="dxa"/>
          </w:tcPr>
          <w:p w14:paraId="611F5A66" w14:textId="387041E2" w:rsidR="00D36FB2" w:rsidRPr="00D36FB2" w:rsidRDefault="001027AE" w:rsidP="00DD3DC1">
            <w:pPr>
              <w:spacing w:before="100" w:beforeAutospacing="1" w:after="100" w:afterAutospacing="1"/>
              <w:outlineLvl w:val="1"/>
              <w:rPr>
                <w:rFonts w:eastAsia="Times New Roman" w:cs="Calibri"/>
                <w:bCs w:val="0"/>
                <w:szCs w:val="24"/>
                <w:lang w:eastAsia="en-GB"/>
              </w:rPr>
            </w:pPr>
            <w:r>
              <w:rPr>
                <w:rFonts w:eastAsia="Times New Roman" w:cs="Calibri"/>
                <w:bCs w:val="0"/>
                <w:szCs w:val="24"/>
                <w:lang w:eastAsia="en-GB"/>
              </w:rPr>
              <w:t>4</w:t>
            </w:r>
          </w:p>
        </w:tc>
      </w:tr>
      <w:tr w:rsidR="00D36FB2" w:rsidRPr="00D36FB2" w14:paraId="3E090743" w14:textId="77777777" w:rsidTr="00DD3DC1">
        <w:tc>
          <w:tcPr>
            <w:tcW w:w="7650" w:type="dxa"/>
          </w:tcPr>
          <w:p w14:paraId="30E76B51" w14:textId="77777777" w:rsidR="00D36FB2" w:rsidRPr="00D36FB2" w:rsidRDefault="00D36FB2" w:rsidP="00DD3DC1">
            <w:pPr>
              <w:spacing w:before="100" w:beforeAutospacing="1" w:after="100" w:afterAutospacing="1"/>
              <w:outlineLvl w:val="1"/>
              <w:rPr>
                <w:rFonts w:eastAsia="Times New Roman" w:cs="Calibri"/>
                <w:bCs w:val="0"/>
                <w:szCs w:val="24"/>
                <w:lang w:eastAsia="en-GB"/>
              </w:rPr>
            </w:pPr>
            <w:r w:rsidRPr="00D36FB2">
              <w:rPr>
                <w:rFonts w:eastAsia="Times New Roman" w:cs="Calibri"/>
                <w:bCs w:val="0"/>
                <w:szCs w:val="24"/>
                <w:lang w:eastAsia="en-GB"/>
              </w:rPr>
              <w:t>Candidate Specification</w:t>
            </w:r>
          </w:p>
        </w:tc>
        <w:tc>
          <w:tcPr>
            <w:tcW w:w="1366" w:type="dxa"/>
          </w:tcPr>
          <w:p w14:paraId="390CE063" w14:textId="11C5D57C" w:rsidR="00D36FB2" w:rsidRPr="00D36FB2" w:rsidRDefault="001027AE" w:rsidP="00DD3DC1">
            <w:pPr>
              <w:spacing w:before="100" w:beforeAutospacing="1" w:after="100" w:afterAutospacing="1"/>
              <w:outlineLvl w:val="1"/>
              <w:rPr>
                <w:rFonts w:eastAsia="Times New Roman" w:cs="Calibri"/>
                <w:bCs w:val="0"/>
                <w:szCs w:val="24"/>
                <w:lang w:eastAsia="en-GB"/>
              </w:rPr>
            </w:pPr>
            <w:r>
              <w:rPr>
                <w:rFonts w:eastAsia="Times New Roman" w:cs="Calibri"/>
                <w:bCs w:val="0"/>
                <w:szCs w:val="24"/>
                <w:lang w:eastAsia="en-GB"/>
              </w:rPr>
              <w:t>5</w:t>
            </w:r>
          </w:p>
        </w:tc>
      </w:tr>
      <w:tr w:rsidR="00D36FB2" w:rsidRPr="00D36FB2" w14:paraId="5781C395" w14:textId="77777777" w:rsidTr="00DD3DC1">
        <w:tc>
          <w:tcPr>
            <w:tcW w:w="7650" w:type="dxa"/>
          </w:tcPr>
          <w:p w14:paraId="7B68723F" w14:textId="77777777" w:rsidR="00D36FB2" w:rsidRPr="00D36FB2" w:rsidRDefault="00D36FB2" w:rsidP="00DD3DC1">
            <w:pPr>
              <w:spacing w:before="100" w:beforeAutospacing="1" w:after="100" w:afterAutospacing="1"/>
              <w:outlineLvl w:val="1"/>
              <w:rPr>
                <w:rFonts w:eastAsia="Times New Roman" w:cs="Calibri"/>
                <w:bCs w:val="0"/>
                <w:szCs w:val="24"/>
                <w:lang w:eastAsia="en-GB"/>
              </w:rPr>
            </w:pPr>
            <w:r w:rsidRPr="00D36FB2">
              <w:rPr>
                <w:rFonts w:eastAsia="Times New Roman" w:cs="Calibri"/>
                <w:bCs w:val="0"/>
                <w:szCs w:val="24"/>
                <w:lang w:eastAsia="en-GB"/>
              </w:rPr>
              <w:t>Time Commitments</w:t>
            </w:r>
          </w:p>
        </w:tc>
        <w:tc>
          <w:tcPr>
            <w:tcW w:w="1366" w:type="dxa"/>
          </w:tcPr>
          <w:p w14:paraId="70F3E414" w14:textId="22E8313E" w:rsidR="00D36FB2" w:rsidRPr="00D36FB2" w:rsidRDefault="00537338" w:rsidP="00DD3DC1">
            <w:pPr>
              <w:spacing w:before="100" w:beforeAutospacing="1" w:after="100" w:afterAutospacing="1"/>
              <w:outlineLvl w:val="1"/>
              <w:rPr>
                <w:rFonts w:eastAsia="Times New Roman" w:cs="Calibri"/>
                <w:bCs w:val="0"/>
                <w:szCs w:val="24"/>
                <w:lang w:eastAsia="en-GB"/>
              </w:rPr>
            </w:pPr>
            <w:r>
              <w:rPr>
                <w:rFonts w:eastAsia="Times New Roman" w:cs="Calibri"/>
                <w:bCs w:val="0"/>
                <w:szCs w:val="24"/>
                <w:lang w:eastAsia="en-GB"/>
              </w:rPr>
              <w:t>6</w:t>
            </w:r>
          </w:p>
        </w:tc>
      </w:tr>
      <w:tr w:rsidR="00D36FB2" w:rsidRPr="00D36FB2" w14:paraId="17E81BDA" w14:textId="77777777" w:rsidTr="00DD3DC1">
        <w:tc>
          <w:tcPr>
            <w:tcW w:w="7650" w:type="dxa"/>
          </w:tcPr>
          <w:p w14:paraId="28390FC2" w14:textId="77777777" w:rsidR="00D36FB2" w:rsidRPr="00D36FB2" w:rsidRDefault="00D36FB2" w:rsidP="00DD3DC1">
            <w:pPr>
              <w:spacing w:before="100" w:beforeAutospacing="1" w:after="100" w:afterAutospacing="1"/>
              <w:outlineLvl w:val="1"/>
              <w:rPr>
                <w:rFonts w:eastAsia="Times New Roman" w:cs="Calibri"/>
                <w:bCs w:val="0"/>
                <w:szCs w:val="24"/>
                <w:lang w:eastAsia="en-GB"/>
              </w:rPr>
            </w:pPr>
            <w:r w:rsidRPr="00D36FB2">
              <w:rPr>
                <w:rFonts w:eastAsia="Times New Roman" w:cs="Calibri"/>
                <w:bCs w:val="0"/>
                <w:szCs w:val="24"/>
                <w:lang w:eastAsia="en-GB"/>
              </w:rPr>
              <w:t>Recruitment</w:t>
            </w:r>
          </w:p>
        </w:tc>
        <w:tc>
          <w:tcPr>
            <w:tcW w:w="1366" w:type="dxa"/>
          </w:tcPr>
          <w:p w14:paraId="301E5D25" w14:textId="6381CA8B" w:rsidR="00D36FB2" w:rsidRPr="00D36FB2" w:rsidRDefault="00537338" w:rsidP="00DD3DC1">
            <w:pPr>
              <w:spacing w:before="100" w:beforeAutospacing="1" w:after="100" w:afterAutospacing="1"/>
              <w:outlineLvl w:val="1"/>
              <w:rPr>
                <w:rFonts w:eastAsia="Times New Roman" w:cs="Calibri"/>
                <w:bCs w:val="0"/>
                <w:szCs w:val="24"/>
                <w:lang w:eastAsia="en-GB"/>
              </w:rPr>
            </w:pPr>
            <w:r>
              <w:rPr>
                <w:rFonts w:eastAsia="Times New Roman" w:cs="Calibri"/>
                <w:bCs w:val="0"/>
                <w:szCs w:val="24"/>
                <w:lang w:eastAsia="en-GB"/>
              </w:rPr>
              <w:t>6</w:t>
            </w:r>
          </w:p>
        </w:tc>
      </w:tr>
      <w:tr w:rsidR="00D36FB2" w:rsidRPr="00D36FB2" w14:paraId="0BE15121" w14:textId="77777777" w:rsidTr="00DD3DC1">
        <w:tc>
          <w:tcPr>
            <w:tcW w:w="7650" w:type="dxa"/>
          </w:tcPr>
          <w:p w14:paraId="3E8131A5" w14:textId="77777777" w:rsidR="00D36FB2" w:rsidRPr="00D36FB2" w:rsidRDefault="00D36FB2" w:rsidP="00DD3DC1">
            <w:pPr>
              <w:spacing w:before="100" w:beforeAutospacing="1" w:after="100" w:afterAutospacing="1"/>
              <w:outlineLvl w:val="1"/>
              <w:rPr>
                <w:rFonts w:eastAsia="Times New Roman" w:cs="Calibri"/>
                <w:bCs w:val="0"/>
                <w:szCs w:val="24"/>
                <w:lang w:eastAsia="en-GB"/>
              </w:rPr>
            </w:pPr>
            <w:r w:rsidRPr="00D36FB2">
              <w:rPr>
                <w:rFonts w:eastAsia="Times New Roman" w:cs="Calibri"/>
                <w:bCs w:val="0"/>
                <w:szCs w:val="24"/>
                <w:lang w:eastAsia="en-GB"/>
              </w:rPr>
              <w:t>Equal Opportunity</w:t>
            </w:r>
          </w:p>
        </w:tc>
        <w:tc>
          <w:tcPr>
            <w:tcW w:w="1366" w:type="dxa"/>
          </w:tcPr>
          <w:p w14:paraId="7D5A4A4C" w14:textId="10B4CAD4" w:rsidR="00D36FB2" w:rsidRPr="00D36FB2" w:rsidRDefault="00537338" w:rsidP="00DD3DC1">
            <w:pPr>
              <w:spacing w:before="100" w:beforeAutospacing="1" w:after="100" w:afterAutospacing="1"/>
              <w:outlineLvl w:val="1"/>
              <w:rPr>
                <w:rFonts w:eastAsia="Times New Roman" w:cs="Calibri"/>
                <w:bCs w:val="0"/>
                <w:szCs w:val="24"/>
                <w:lang w:eastAsia="en-GB"/>
              </w:rPr>
            </w:pPr>
            <w:r>
              <w:rPr>
                <w:rFonts w:eastAsia="Times New Roman" w:cs="Calibri"/>
                <w:bCs w:val="0"/>
                <w:szCs w:val="24"/>
                <w:lang w:eastAsia="en-GB"/>
              </w:rPr>
              <w:t>6</w:t>
            </w:r>
          </w:p>
        </w:tc>
      </w:tr>
      <w:tr w:rsidR="00D36FB2" w:rsidRPr="00D36FB2" w14:paraId="291E3B10" w14:textId="77777777" w:rsidTr="00DD3DC1">
        <w:tc>
          <w:tcPr>
            <w:tcW w:w="7650" w:type="dxa"/>
          </w:tcPr>
          <w:p w14:paraId="5DF21ADB" w14:textId="77777777" w:rsidR="00D36FB2" w:rsidRPr="00D36FB2" w:rsidRDefault="00D36FB2" w:rsidP="00DD3DC1">
            <w:pPr>
              <w:spacing w:before="100" w:beforeAutospacing="1" w:after="100" w:afterAutospacing="1"/>
              <w:outlineLvl w:val="1"/>
              <w:rPr>
                <w:rFonts w:eastAsia="Times New Roman" w:cs="Calibri"/>
                <w:bCs w:val="0"/>
                <w:szCs w:val="24"/>
                <w:lang w:eastAsia="en-GB"/>
              </w:rPr>
            </w:pPr>
            <w:r w:rsidRPr="00D36FB2">
              <w:rPr>
                <w:rFonts w:eastAsia="Times New Roman" w:cs="Calibri"/>
                <w:bCs w:val="0"/>
                <w:szCs w:val="24"/>
                <w:lang w:eastAsia="en-GB"/>
              </w:rPr>
              <w:t>Timetable</w:t>
            </w:r>
          </w:p>
        </w:tc>
        <w:tc>
          <w:tcPr>
            <w:tcW w:w="1366" w:type="dxa"/>
          </w:tcPr>
          <w:p w14:paraId="2BFD226B" w14:textId="0E92D553" w:rsidR="00D36FB2" w:rsidRPr="00D36FB2" w:rsidRDefault="00F93EE9" w:rsidP="00DD3DC1">
            <w:pPr>
              <w:spacing w:before="100" w:beforeAutospacing="1" w:after="100" w:afterAutospacing="1"/>
              <w:outlineLvl w:val="1"/>
              <w:rPr>
                <w:rFonts w:eastAsia="Times New Roman" w:cs="Calibri"/>
                <w:bCs w:val="0"/>
                <w:szCs w:val="24"/>
                <w:lang w:eastAsia="en-GB"/>
              </w:rPr>
            </w:pPr>
            <w:r>
              <w:rPr>
                <w:rFonts w:eastAsia="Times New Roman" w:cs="Calibri"/>
                <w:bCs w:val="0"/>
                <w:szCs w:val="24"/>
                <w:lang w:eastAsia="en-GB"/>
              </w:rPr>
              <w:t>7</w:t>
            </w:r>
          </w:p>
        </w:tc>
      </w:tr>
      <w:tr w:rsidR="00D36FB2" w:rsidRPr="00D36FB2" w14:paraId="0CA5B6B3" w14:textId="77777777" w:rsidTr="00DD3DC1">
        <w:tc>
          <w:tcPr>
            <w:tcW w:w="7650" w:type="dxa"/>
          </w:tcPr>
          <w:p w14:paraId="07CCA6A3" w14:textId="77777777" w:rsidR="00D36FB2" w:rsidRPr="00D36FB2" w:rsidRDefault="00D36FB2" w:rsidP="00DD3DC1">
            <w:pPr>
              <w:spacing w:before="100" w:beforeAutospacing="1" w:after="100" w:afterAutospacing="1"/>
              <w:outlineLvl w:val="1"/>
              <w:rPr>
                <w:rFonts w:eastAsia="Times New Roman" w:cs="Calibri"/>
                <w:bCs w:val="0"/>
                <w:szCs w:val="24"/>
                <w:lang w:eastAsia="en-GB"/>
              </w:rPr>
            </w:pPr>
            <w:r w:rsidRPr="00D36FB2">
              <w:rPr>
                <w:rFonts w:eastAsia="Times New Roman" w:cs="Calibri"/>
                <w:bCs w:val="0"/>
                <w:szCs w:val="24"/>
                <w:lang w:eastAsia="en-GB"/>
              </w:rPr>
              <w:t>How to Apply</w:t>
            </w:r>
          </w:p>
        </w:tc>
        <w:tc>
          <w:tcPr>
            <w:tcW w:w="1366" w:type="dxa"/>
          </w:tcPr>
          <w:p w14:paraId="51217C2D" w14:textId="1AF71CA1" w:rsidR="00D36FB2" w:rsidRPr="00D36FB2" w:rsidRDefault="00537338" w:rsidP="00DD3DC1">
            <w:pPr>
              <w:spacing w:before="100" w:beforeAutospacing="1" w:after="100" w:afterAutospacing="1"/>
              <w:outlineLvl w:val="1"/>
              <w:rPr>
                <w:rFonts w:eastAsia="Times New Roman" w:cs="Calibri"/>
                <w:bCs w:val="0"/>
                <w:szCs w:val="24"/>
                <w:lang w:eastAsia="en-GB"/>
              </w:rPr>
            </w:pPr>
            <w:r>
              <w:rPr>
                <w:rFonts w:eastAsia="Times New Roman" w:cs="Calibri"/>
                <w:bCs w:val="0"/>
                <w:szCs w:val="24"/>
                <w:lang w:eastAsia="en-GB"/>
              </w:rPr>
              <w:t>7</w:t>
            </w:r>
          </w:p>
        </w:tc>
      </w:tr>
      <w:tr w:rsidR="00D36FB2" w:rsidRPr="00D36FB2" w14:paraId="3FE0529F" w14:textId="77777777" w:rsidTr="00DD3DC1">
        <w:tc>
          <w:tcPr>
            <w:tcW w:w="7650" w:type="dxa"/>
          </w:tcPr>
          <w:p w14:paraId="4C5E972A" w14:textId="77777777" w:rsidR="00D36FB2" w:rsidRPr="00D36FB2" w:rsidRDefault="00D36FB2" w:rsidP="00DD3DC1">
            <w:pPr>
              <w:spacing w:before="100" w:beforeAutospacing="1" w:after="100" w:afterAutospacing="1"/>
              <w:outlineLvl w:val="1"/>
              <w:rPr>
                <w:rFonts w:eastAsia="Times New Roman" w:cs="Calibri"/>
                <w:bCs w:val="0"/>
                <w:szCs w:val="24"/>
                <w:lang w:eastAsia="en-GB"/>
              </w:rPr>
            </w:pPr>
            <w:r w:rsidRPr="00D36FB2">
              <w:rPr>
                <w:rFonts w:eastAsia="Times New Roman" w:cs="Calibri"/>
                <w:bCs w:val="0"/>
                <w:szCs w:val="24"/>
                <w:lang w:eastAsia="en-GB"/>
              </w:rPr>
              <w:t>Complaints</w:t>
            </w:r>
          </w:p>
        </w:tc>
        <w:tc>
          <w:tcPr>
            <w:tcW w:w="1366" w:type="dxa"/>
          </w:tcPr>
          <w:p w14:paraId="63DA118E" w14:textId="7086C207" w:rsidR="00D36FB2" w:rsidRPr="00D36FB2" w:rsidRDefault="00537338" w:rsidP="00DD3DC1">
            <w:pPr>
              <w:spacing w:before="100" w:beforeAutospacing="1" w:after="100" w:afterAutospacing="1"/>
              <w:outlineLvl w:val="1"/>
              <w:rPr>
                <w:rFonts w:eastAsia="Times New Roman" w:cs="Calibri"/>
                <w:bCs w:val="0"/>
                <w:szCs w:val="24"/>
                <w:lang w:eastAsia="en-GB"/>
              </w:rPr>
            </w:pPr>
            <w:r>
              <w:rPr>
                <w:rFonts w:eastAsia="Times New Roman" w:cs="Calibri"/>
                <w:bCs w:val="0"/>
                <w:szCs w:val="24"/>
                <w:lang w:eastAsia="en-GB"/>
              </w:rPr>
              <w:t>8</w:t>
            </w:r>
          </w:p>
        </w:tc>
      </w:tr>
    </w:tbl>
    <w:p w14:paraId="1DE07FE3" w14:textId="2B96EECE" w:rsidR="00D36FB2" w:rsidRDefault="00D36FB2" w:rsidP="00D36FB2">
      <w:pPr>
        <w:rPr>
          <w:rFonts w:ascii="Humnst777 Lt BT" w:hAnsi="Humnst777 Lt BT"/>
          <w:sz w:val="24"/>
          <w:szCs w:val="24"/>
        </w:rPr>
      </w:pPr>
    </w:p>
    <w:p w14:paraId="585411AD" w14:textId="2C370692" w:rsidR="00D36FB2" w:rsidRPr="00D36FB2" w:rsidRDefault="00D36FB2" w:rsidP="00D36FB2">
      <w:pPr>
        <w:rPr>
          <w:rFonts w:ascii="Humnst777 Lt BT" w:hAnsi="Humnst777 Lt BT"/>
          <w:sz w:val="24"/>
          <w:szCs w:val="24"/>
        </w:rPr>
      </w:pPr>
    </w:p>
    <w:p w14:paraId="5603D805" w14:textId="6C830E82" w:rsidR="00D36FB2" w:rsidRPr="00D36FB2" w:rsidRDefault="00D36FB2" w:rsidP="00D36FB2">
      <w:pPr>
        <w:rPr>
          <w:rFonts w:ascii="Humnst777 Lt BT" w:hAnsi="Humnst777 Lt BT"/>
          <w:sz w:val="24"/>
          <w:szCs w:val="24"/>
        </w:rPr>
      </w:pPr>
    </w:p>
    <w:p w14:paraId="7AD07122" w14:textId="29911260" w:rsidR="00D36FB2" w:rsidRPr="00D36FB2" w:rsidRDefault="00D36FB2" w:rsidP="00D36FB2">
      <w:pPr>
        <w:rPr>
          <w:rFonts w:ascii="Humnst777 Lt BT" w:hAnsi="Humnst777 Lt BT"/>
          <w:sz w:val="24"/>
          <w:szCs w:val="24"/>
        </w:rPr>
      </w:pPr>
    </w:p>
    <w:p w14:paraId="3D7AAB71" w14:textId="260FDB3B" w:rsidR="00D36FB2" w:rsidRPr="00D36FB2" w:rsidRDefault="00D36FB2" w:rsidP="00D36FB2">
      <w:pPr>
        <w:rPr>
          <w:rFonts w:ascii="Humnst777 Lt BT" w:hAnsi="Humnst777 Lt BT"/>
          <w:sz w:val="24"/>
          <w:szCs w:val="24"/>
        </w:rPr>
      </w:pPr>
    </w:p>
    <w:p w14:paraId="495A1D5B" w14:textId="21250B5F" w:rsidR="00D36FB2" w:rsidRPr="00D36FB2" w:rsidRDefault="00D36FB2" w:rsidP="00D36FB2">
      <w:pPr>
        <w:rPr>
          <w:rFonts w:ascii="Humnst777 Lt BT" w:hAnsi="Humnst777 Lt BT"/>
          <w:sz w:val="24"/>
          <w:szCs w:val="24"/>
        </w:rPr>
      </w:pPr>
    </w:p>
    <w:p w14:paraId="2531F0CA" w14:textId="07EF2E7B" w:rsidR="00D36FB2" w:rsidRPr="00D36FB2" w:rsidRDefault="00D36FB2" w:rsidP="00D36FB2">
      <w:pPr>
        <w:rPr>
          <w:rFonts w:ascii="Humnst777 Lt BT" w:hAnsi="Humnst777 Lt BT"/>
          <w:sz w:val="24"/>
          <w:szCs w:val="24"/>
        </w:rPr>
      </w:pPr>
    </w:p>
    <w:p w14:paraId="7DD6E7E4" w14:textId="388B1369" w:rsidR="00D36FB2" w:rsidRPr="00D36FB2" w:rsidRDefault="00D36FB2" w:rsidP="00D36FB2">
      <w:pPr>
        <w:rPr>
          <w:rFonts w:ascii="Humnst777 Lt BT" w:hAnsi="Humnst777 Lt BT"/>
          <w:sz w:val="24"/>
          <w:szCs w:val="24"/>
        </w:rPr>
      </w:pPr>
    </w:p>
    <w:p w14:paraId="4A74671B" w14:textId="6EA446FB" w:rsidR="00D36FB2" w:rsidRPr="00D36FB2" w:rsidRDefault="00D36FB2" w:rsidP="00D36FB2">
      <w:pPr>
        <w:rPr>
          <w:rFonts w:ascii="Humnst777 Lt BT" w:hAnsi="Humnst777 Lt BT"/>
          <w:sz w:val="24"/>
          <w:szCs w:val="24"/>
        </w:rPr>
      </w:pPr>
    </w:p>
    <w:p w14:paraId="2F43F2A9" w14:textId="5CC11163" w:rsidR="00D36FB2" w:rsidRPr="00D36FB2" w:rsidRDefault="00D36FB2" w:rsidP="00D36FB2">
      <w:pPr>
        <w:rPr>
          <w:rFonts w:ascii="Humnst777 Lt BT" w:hAnsi="Humnst777 Lt BT"/>
          <w:sz w:val="24"/>
          <w:szCs w:val="24"/>
        </w:rPr>
      </w:pPr>
    </w:p>
    <w:p w14:paraId="75C4F48E" w14:textId="779F45F1" w:rsidR="00D36FB2" w:rsidRDefault="00D36FB2" w:rsidP="00D36FB2">
      <w:pPr>
        <w:tabs>
          <w:tab w:val="left" w:pos="5430"/>
        </w:tabs>
        <w:rPr>
          <w:rFonts w:ascii="Humnst777 Lt BT" w:hAnsi="Humnst777 Lt BT"/>
          <w:sz w:val="24"/>
          <w:szCs w:val="24"/>
        </w:rPr>
      </w:pPr>
      <w:r>
        <w:rPr>
          <w:rFonts w:ascii="Humnst777 Lt BT" w:hAnsi="Humnst777 Lt BT"/>
          <w:sz w:val="24"/>
          <w:szCs w:val="24"/>
        </w:rPr>
        <w:tab/>
      </w:r>
    </w:p>
    <w:p w14:paraId="344B1C2C" w14:textId="408493EF" w:rsidR="00D36FB2" w:rsidRDefault="00D36FB2" w:rsidP="00D36FB2">
      <w:pPr>
        <w:tabs>
          <w:tab w:val="left" w:pos="5430"/>
        </w:tabs>
        <w:rPr>
          <w:rFonts w:ascii="Humnst777 Lt BT" w:hAnsi="Humnst777 Lt BT"/>
          <w:sz w:val="24"/>
          <w:szCs w:val="24"/>
        </w:rPr>
      </w:pPr>
    </w:p>
    <w:p w14:paraId="392C0A65" w14:textId="6997A4F9" w:rsidR="00D36FB2" w:rsidRDefault="00D36FB2" w:rsidP="00D36FB2">
      <w:pPr>
        <w:tabs>
          <w:tab w:val="left" w:pos="5430"/>
        </w:tabs>
        <w:rPr>
          <w:rFonts w:ascii="Humnst777 Lt BT" w:hAnsi="Humnst777 Lt BT"/>
          <w:sz w:val="24"/>
          <w:szCs w:val="24"/>
        </w:rPr>
      </w:pPr>
    </w:p>
    <w:p w14:paraId="79A0CDF4" w14:textId="290A0041" w:rsidR="00D36FB2" w:rsidRDefault="00D36FB2" w:rsidP="00D36FB2">
      <w:pPr>
        <w:tabs>
          <w:tab w:val="left" w:pos="5430"/>
        </w:tabs>
        <w:rPr>
          <w:rFonts w:ascii="Humnst777 Lt BT" w:hAnsi="Humnst777 Lt BT"/>
          <w:sz w:val="24"/>
          <w:szCs w:val="24"/>
        </w:rPr>
      </w:pPr>
    </w:p>
    <w:p w14:paraId="7FB885C4" w14:textId="64F0AD55" w:rsidR="00D36FB2" w:rsidRDefault="00D36FB2" w:rsidP="00D36FB2">
      <w:pPr>
        <w:tabs>
          <w:tab w:val="left" w:pos="5430"/>
        </w:tabs>
        <w:rPr>
          <w:rFonts w:ascii="Humnst777 Lt BT" w:hAnsi="Humnst777 Lt BT"/>
          <w:sz w:val="24"/>
          <w:szCs w:val="24"/>
        </w:rPr>
      </w:pPr>
    </w:p>
    <w:p w14:paraId="00367CE9" w14:textId="4562A0C1" w:rsidR="00D36FB2" w:rsidRDefault="00D36FB2" w:rsidP="00D36FB2">
      <w:pPr>
        <w:tabs>
          <w:tab w:val="left" w:pos="5430"/>
        </w:tabs>
        <w:rPr>
          <w:rFonts w:ascii="Humnst777 Lt BT" w:hAnsi="Humnst777 Lt BT"/>
          <w:sz w:val="24"/>
          <w:szCs w:val="24"/>
        </w:rPr>
      </w:pPr>
    </w:p>
    <w:p w14:paraId="73BDE919" w14:textId="57A45C44" w:rsidR="00D36FB2" w:rsidRDefault="00D36FB2" w:rsidP="00D36FB2">
      <w:pPr>
        <w:tabs>
          <w:tab w:val="left" w:pos="5430"/>
        </w:tabs>
        <w:rPr>
          <w:rFonts w:ascii="Humnst777 Lt BT" w:hAnsi="Humnst777 Lt BT"/>
          <w:sz w:val="24"/>
          <w:szCs w:val="24"/>
        </w:rPr>
      </w:pPr>
    </w:p>
    <w:p w14:paraId="57748407" w14:textId="2BF9ECE4" w:rsidR="00D36FB2" w:rsidRDefault="00D36FB2" w:rsidP="00D36FB2">
      <w:pPr>
        <w:tabs>
          <w:tab w:val="left" w:pos="5430"/>
        </w:tabs>
        <w:rPr>
          <w:rFonts w:ascii="Humnst777 Lt BT" w:hAnsi="Humnst777 Lt BT"/>
          <w:sz w:val="24"/>
          <w:szCs w:val="24"/>
        </w:rPr>
      </w:pPr>
    </w:p>
    <w:p w14:paraId="2E01B355" w14:textId="124988D1" w:rsidR="00D36FB2" w:rsidRDefault="00D36FB2" w:rsidP="00D36FB2">
      <w:pPr>
        <w:tabs>
          <w:tab w:val="left" w:pos="5430"/>
        </w:tabs>
        <w:rPr>
          <w:rFonts w:ascii="Humnst777 Lt BT" w:hAnsi="Humnst777 Lt BT"/>
          <w:sz w:val="24"/>
          <w:szCs w:val="24"/>
        </w:rPr>
      </w:pPr>
    </w:p>
    <w:p w14:paraId="2A127199" w14:textId="209CD2DA" w:rsidR="00D36FB2" w:rsidRDefault="00D36FB2" w:rsidP="00D36FB2">
      <w:pPr>
        <w:tabs>
          <w:tab w:val="left" w:pos="5430"/>
        </w:tabs>
        <w:rPr>
          <w:rFonts w:ascii="Humnst777 Lt BT" w:hAnsi="Humnst777 Lt BT"/>
          <w:sz w:val="24"/>
          <w:szCs w:val="24"/>
        </w:rPr>
      </w:pPr>
    </w:p>
    <w:p w14:paraId="521AA11C" w14:textId="00E97935" w:rsidR="00D36FB2" w:rsidRDefault="00D36FB2" w:rsidP="00D36FB2">
      <w:pPr>
        <w:tabs>
          <w:tab w:val="left" w:pos="5430"/>
        </w:tabs>
        <w:rPr>
          <w:rFonts w:ascii="Humnst777 Lt BT" w:hAnsi="Humnst777 Lt BT"/>
          <w:b/>
          <w:bCs/>
          <w:sz w:val="24"/>
          <w:szCs w:val="24"/>
          <w:u w:val="single"/>
        </w:rPr>
      </w:pPr>
    </w:p>
    <w:p w14:paraId="3AA03DAA" w14:textId="39D8828D" w:rsidR="00D36FB2" w:rsidRPr="00D36FB2" w:rsidRDefault="00D56D03" w:rsidP="00D36FB2">
      <w:pPr>
        <w:tabs>
          <w:tab w:val="left" w:pos="1455"/>
        </w:tabs>
        <w:rPr>
          <w:rFonts w:ascii="Humnst777 Lt BT" w:hAnsi="Humnst777 Lt BT"/>
          <w:b/>
          <w:bCs/>
          <w:sz w:val="24"/>
          <w:szCs w:val="24"/>
        </w:rPr>
      </w:pPr>
      <w:r w:rsidRPr="00D36FB2">
        <w:rPr>
          <w:rFonts w:ascii="Times New Roman" w:eastAsia="Times New Roman" w:hAnsi="Times New Roman" w:cs="Times New Roman"/>
          <w:bCs/>
          <w:noProof/>
          <w:sz w:val="28"/>
          <w:szCs w:val="28"/>
          <w:lang w:eastAsia="en-GB"/>
        </w:rPr>
        <w:lastRenderedPageBreak/>
        <w:drawing>
          <wp:anchor distT="0" distB="0" distL="114300" distR="114300" simplePos="0" relativeHeight="251663360" behindDoc="0" locked="0" layoutInCell="1" allowOverlap="1" wp14:anchorId="32163FFA" wp14:editId="0449BB13">
            <wp:simplePos x="0" y="0"/>
            <wp:positionH relativeFrom="column">
              <wp:posOffset>2743200</wp:posOffset>
            </wp:positionH>
            <wp:positionV relativeFrom="paragraph">
              <wp:posOffset>88900</wp:posOffset>
            </wp:positionV>
            <wp:extent cx="2276475" cy="2127885"/>
            <wp:effectExtent l="0" t="0" r="0" b="571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gatha_Christie_100_Years_of_Mystery_2020_2_United_Kingdom_Silver_Proof_.._ (002).jpg.png"/>
                    <pic:cNvPicPr/>
                  </pic:nvPicPr>
                  <pic:blipFill rotWithShape="1">
                    <a:blip r:embed="rId14" cstate="print">
                      <a:extLst>
                        <a:ext uri="{28A0092B-C50C-407E-A947-70E740481C1C}">
                          <a14:useLocalDpi xmlns:a14="http://schemas.microsoft.com/office/drawing/2010/main" val="0"/>
                        </a:ext>
                      </a:extLst>
                    </a:blip>
                    <a:srcRect l="-1130" t="282" r="-7687" b="-1977"/>
                    <a:stretch/>
                  </pic:blipFill>
                  <pic:spPr bwMode="auto">
                    <a:xfrm>
                      <a:off x="0" y="0"/>
                      <a:ext cx="2276475" cy="21278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36FB2" w:rsidRPr="005967AE">
        <w:rPr>
          <w:rFonts w:ascii="Times New Roman" w:eastAsia="Times New Roman" w:hAnsi="Times New Roman" w:cs="Times New Roman"/>
          <w:bCs/>
          <w:noProof/>
          <w:sz w:val="28"/>
          <w:szCs w:val="28"/>
          <w:lang w:eastAsia="en-GB"/>
        </w:rPr>
        <w:drawing>
          <wp:anchor distT="0" distB="0" distL="114300" distR="114300" simplePos="0" relativeHeight="251661312" behindDoc="0" locked="0" layoutInCell="1" allowOverlap="1" wp14:anchorId="2D659BF0" wp14:editId="44B8C1A7">
            <wp:simplePos x="0" y="0"/>
            <wp:positionH relativeFrom="column">
              <wp:posOffset>114300</wp:posOffset>
            </wp:positionH>
            <wp:positionV relativeFrom="paragraph">
              <wp:posOffset>9525</wp:posOffset>
            </wp:positionV>
            <wp:extent cx="2323465" cy="2228850"/>
            <wp:effectExtent l="0" t="0" r="63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4.1.2 (003).jpg.png"/>
                    <pic:cNvPicPr/>
                  </pic:nvPicPr>
                  <pic:blipFill rotWithShape="1">
                    <a:blip r:embed="rId15" cstate="print">
                      <a:extLst>
                        <a:ext uri="{28A0092B-C50C-407E-A947-70E740481C1C}">
                          <a14:useLocalDpi xmlns:a14="http://schemas.microsoft.com/office/drawing/2010/main" val="0"/>
                        </a:ext>
                      </a:extLst>
                    </a:blip>
                    <a:srcRect l="5937" t="6828" r="8871" b="10462"/>
                    <a:stretch/>
                  </pic:blipFill>
                  <pic:spPr bwMode="auto">
                    <a:xfrm>
                      <a:off x="0" y="0"/>
                      <a:ext cx="2323465" cy="22288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36FB2" w:rsidRPr="00D36FB2">
        <w:rPr>
          <w:rFonts w:ascii="Humnst777 Lt BT" w:hAnsi="Humnst777 Lt BT"/>
          <w:b/>
          <w:bCs/>
          <w:sz w:val="24"/>
          <w:szCs w:val="24"/>
        </w:rPr>
        <w:tab/>
      </w:r>
    </w:p>
    <w:p w14:paraId="2DD7FA78" w14:textId="77777777" w:rsidR="00D56D03" w:rsidRDefault="00D56D03" w:rsidP="00D36FB2">
      <w:pPr>
        <w:tabs>
          <w:tab w:val="left" w:pos="5430"/>
        </w:tabs>
        <w:rPr>
          <w:rFonts w:ascii="Humnst777 Lt BT" w:hAnsi="Humnst777 Lt BT"/>
          <w:sz w:val="18"/>
          <w:szCs w:val="18"/>
        </w:rPr>
      </w:pPr>
    </w:p>
    <w:p w14:paraId="7C45D658" w14:textId="77777777" w:rsidR="00D56D03" w:rsidRDefault="00D56D03" w:rsidP="00D36FB2">
      <w:pPr>
        <w:tabs>
          <w:tab w:val="left" w:pos="5430"/>
        </w:tabs>
        <w:rPr>
          <w:rFonts w:ascii="Humnst777 Lt BT" w:hAnsi="Humnst777 Lt BT"/>
          <w:sz w:val="18"/>
          <w:szCs w:val="18"/>
        </w:rPr>
      </w:pPr>
    </w:p>
    <w:p w14:paraId="22562210" w14:textId="77777777" w:rsidR="00D56D03" w:rsidRDefault="00D56D03" w:rsidP="00D36FB2">
      <w:pPr>
        <w:tabs>
          <w:tab w:val="left" w:pos="5430"/>
        </w:tabs>
        <w:rPr>
          <w:rFonts w:ascii="Humnst777 Lt BT" w:hAnsi="Humnst777 Lt BT"/>
          <w:sz w:val="18"/>
          <w:szCs w:val="18"/>
        </w:rPr>
      </w:pPr>
    </w:p>
    <w:p w14:paraId="189D08B4" w14:textId="77777777" w:rsidR="00D56D03" w:rsidRDefault="00D56D03" w:rsidP="00D36FB2">
      <w:pPr>
        <w:tabs>
          <w:tab w:val="left" w:pos="5430"/>
        </w:tabs>
        <w:rPr>
          <w:rFonts w:ascii="Humnst777 Lt BT" w:hAnsi="Humnst777 Lt BT"/>
          <w:sz w:val="18"/>
          <w:szCs w:val="18"/>
        </w:rPr>
      </w:pPr>
    </w:p>
    <w:p w14:paraId="1804E6CB" w14:textId="77777777" w:rsidR="00D56D03" w:rsidRDefault="00D56D03" w:rsidP="00D36FB2">
      <w:pPr>
        <w:tabs>
          <w:tab w:val="left" w:pos="5430"/>
        </w:tabs>
        <w:rPr>
          <w:rFonts w:ascii="Humnst777 Lt BT" w:hAnsi="Humnst777 Lt BT"/>
          <w:sz w:val="18"/>
          <w:szCs w:val="18"/>
        </w:rPr>
      </w:pPr>
    </w:p>
    <w:p w14:paraId="7869E28D" w14:textId="77777777" w:rsidR="00D56D03" w:rsidRDefault="00D56D03" w:rsidP="00D36FB2">
      <w:pPr>
        <w:tabs>
          <w:tab w:val="left" w:pos="5430"/>
        </w:tabs>
        <w:rPr>
          <w:rFonts w:ascii="Humnst777 Lt BT" w:hAnsi="Humnst777 Lt BT"/>
          <w:sz w:val="18"/>
          <w:szCs w:val="18"/>
        </w:rPr>
      </w:pPr>
    </w:p>
    <w:p w14:paraId="5B15458D" w14:textId="77777777" w:rsidR="00D56D03" w:rsidRDefault="00D56D03" w:rsidP="00D36FB2">
      <w:pPr>
        <w:tabs>
          <w:tab w:val="left" w:pos="5430"/>
        </w:tabs>
        <w:rPr>
          <w:rFonts w:ascii="Humnst777 Lt BT" w:hAnsi="Humnst777 Lt BT"/>
          <w:sz w:val="18"/>
          <w:szCs w:val="18"/>
        </w:rPr>
      </w:pPr>
    </w:p>
    <w:p w14:paraId="33D7B8CA" w14:textId="77777777" w:rsidR="00D56D03" w:rsidRDefault="00D56D03" w:rsidP="00D36FB2">
      <w:pPr>
        <w:tabs>
          <w:tab w:val="left" w:pos="5430"/>
        </w:tabs>
        <w:rPr>
          <w:rFonts w:ascii="Humnst777 Lt BT" w:hAnsi="Humnst777 Lt BT"/>
          <w:sz w:val="18"/>
          <w:szCs w:val="18"/>
        </w:rPr>
      </w:pPr>
    </w:p>
    <w:p w14:paraId="2D81E5D4" w14:textId="5A1A08FD" w:rsidR="00D36FB2" w:rsidRPr="00B70933" w:rsidRDefault="00D36FB2" w:rsidP="00D36FB2">
      <w:pPr>
        <w:tabs>
          <w:tab w:val="left" w:pos="5430"/>
        </w:tabs>
        <w:rPr>
          <w:rFonts w:ascii="Humnst777 Lt BT" w:hAnsi="Humnst777 Lt BT"/>
          <w:sz w:val="18"/>
          <w:szCs w:val="18"/>
        </w:rPr>
      </w:pPr>
      <w:r w:rsidRPr="00D36FB2">
        <w:rPr>
          <w:rFonts w:ascii="Humnst777 Lt BT" w:hAnsi="Humnst777 Lt BT"/>
          <w:sz w:val="18"/>
          <w:szCs w:val="18"/>
        </w:rPr>
        <w:t xml:space="preserve">One of the initial drawings received for the Agatha Christie two-pound coin (left) and the final coin (right). </w:t>
      </w:r>
    </w:p>
    <w:p w14:paraId="728B5BEF" w14:textId="4B160118" w:rsidR="00D36FB2" w:rsidRPr="00D36FB2" w:rsidRDefault="00D36FB2" w:rsidP="00D36FB2">
      <w:pPr>
        <w:tabs>
          <w:tab w:val="left" w:pos="5430"/>
        </w:tabs>
        <w:rPr>
          <w:rFonts w:ascii="Humnst777 Lt BT" w:hAnsi="Humnst777 Lt BT"/>
          <w:b/>
          <w:bCs/>
          <w:sz w:val="28"/>
          <w:szCs w:val="28"/>
          <w:u w:val="single"/>
        </w:rPr>
      </w:pPr>
      <w:r w:rsidRPr="00D36FB2">
        <w:rPr>
          <w:rFonts w:ascii="Humnst777 Lt BT" w:hAnsi="Humnst777 Lt BT"/>
          <w:b/>
          <w:bCs/>
          <w:sz w:val="28"/>
          <w:szCs w:val="28"/>
          <w:u w:val="single"/>
        </w:rPr>
        <w:t xml:space="preserve">Welcome Note from the </w:t>
      </w:r>
      <w:r w:rsidR="00B70933">
        <w:rPr>
          <w:rFonts w:ascii="Humnst777 Lt BT" w:hAnsi="Humnst777 Lt BT"/>
          <w:b/>
          <w:bCs/>
          <w:sz w:val="28"/>
          <w:szCs w:val="28"/>
          <w:u w:val="single"/>
        </w:rPr>
        <w:t xml:space="preserve">Chair of the </w:t>
      </w:r>
      <w:r w:rsidRPr="00D36FB2">
        <w:rPr>
          <w:rFonts w:ascii="Humnst777 Lt BT" w:hAnsi="Humnst777 Lt BT"/>
          <w:b/>
          <w:bCs/>
          <w:sz w:val="28"/>
          <w:szCs w:val="28"/>
          <w:u w:val="single"/>
        </w:rPr>
        <w:t>Royal Mint Advisory Committee</w:t>
      </w:r>
    </w:p>
    <w:p w14:paraId="6752E160" w14:textId="77777777" w:rsidR="00D36FB2" w:rsidRPr="00D36FB2" w:rsidRDefault="00D36FB2" w:rsidP="00D36FB2">
      <w:pPr>
        <w:tabs>
          <w:tab w:val="left" w:pos="5430"/>
        </w:tabs>
        <w:rPr>
          <w:rFonts w:ascii="Humnst777 Lt BT" w:hAnsi="Humnst777 Lt BT"/>
          <w:sz w:val="24"/>
          <w:szCs w:val="24"/>
        </w:rPr>
      </w:pPr>
      <w:r w:rsidRPr="00D36FB2">
        <w:rPr>
          <w:rFonts w:ascii="Humnst777 Lt BT" w:hAnsi="Humnst777 Lt BT"/>
          <w:sz w:val="24"/>
          <w:szCs w:val="24"/>
        </w:rPr>
        <w:t>Dear Applicant,</w:t>
      </w:r>
    </w:p>
    <w:p w14:paraId="719CFBF6" w14:textId="4BB9D643" w:rsidR="00D36FB2" w:rsidRPr="00D36FB2" w:rsidRDefault="00D36FB2" w:rsidP="00D36FB2">
      <w:pPr>
        <w:tabs>
          <w:tab w:val="left" w:pos="5430"/>
        </w:tabs>
        <w:rPr>
          <w:rFonts w:ascii="Humnst777 Lt BT" w:hAnsi="Humnst777 Lt BT"/>
          <w:sz w:val="24"/>
          <w:szCs w:val="24"/>
        </w:rPr>
      </w:pPr>
      <w:r w:rsidRPr="00D36FB2">
        <w:rPr>
          <w:rFonts w:ascii="Humnst777 Lt BT" w:hAnsi="Humnst777 Lt BT"/>
          <w:sz w:val="24"/>
          <w:szCs w:val="24"/>
        </w:rPr>
        <w:t xml:space="preserve">Thank you for your interest in this role. The Royal Mint Advisory Committee (RMAC) is an organisation with an outstanding place in the cultural history of the United Kingdom. Established in 1922 with the approval of George V, since then we have sought continually </w:t>
      </w:r>
      <w:r w:rsidR="00A5318C">
        <w:rPr>
          <w:rFonts w:ascii="Humnst777 Lt BT" w:hAnsi="Humnst777 Lt BT"/>
          <w:sz w:val="24"/>
          <w:szCs w:val="24"/>
        </w:rPr>
        <w:t xml:space="preserve">to </w:t>
      </w:r>
      <w:r w:rsidRPr="00D36FB2">
        <w:rPr>
          <w:rFonts w:ascii="Humnst777 Lt BT" w:hAnsi="Humnst777 Lt BT"/>
          <w:sz w:val="24"/>
          <w:szCs w:val="24"/>
        </w:rPr>
        <w:t>raise the standard of numismatic and medallic art in the U</w:t>
      </w:r>
      <w:r w:rsidR="00A5318C">
        <w:rPr>
          <w:rFonts w:ascii="Humnst777 Lt BT" w:hAnsi="Humnst777 Lt BT"/>
          <w:sz w:val="24"/>
          <w:szCs w:val="24"/>
        </w:rPr>
        <w:t xml:space="preserve">nited </w:t>
      </w:r>
      <w:r w:rsidRPr="00D36FB2">
        <w:rPr>
          <w:rFonts w:ascii="Humnst777 Lt BT" w:hAnsi="Humnst777 Lt BT"/>
          <w:sz w:val="24"/>
          <w:szCs w:val="24"/>
        </w:rPr>
        <w:t>K</w:t>
      </w:r>
      <w:r w:rsidR="00A5318C">
        <w:rPr>
          <w:rFonts w:ascii="Humnst777 Lt BT" w:hAnsi="Humnst777 Lt BT"/>
          <w:sz w:val="24"/>
          <w:szCs w:val="24"/>
        </w:rPr>
        <w:t>ingdom</w:t>
      </w:r>
      <w:r w:rsidRPr="00D36FB2">
        <w:rPr>
          <w:rFonts w:ascii="Humnst777 Lt BT" w:hAnsi="Humnst777 Lt BT"/>
          <w:sz w:val="24"/>
          <w:szCs w:val="24"/>
        </w:rPr>
        <w:t xml:space="preserve">. From innovative designs in the 1930s, to the 1977 Silver Jubilee </w:t>
      </w:r>
      <w:r w:rsidR="00A5318C">
        <w:rPr>
          <w:rFonts w:ascii="Humnst777 Lt BT" w:hAnsi="Humnst777 Lt BT"/>
          <w:sz w:val="24"/>
          <w:szCs w:val="24"/>
        </w:rPr>
        <w:t>c</w:t>
      </w:r>
      <w:r w:rsidRPr="00D36FB2">
        <w:rPr>
          <w:rFonts w:ascii="Humnst777 Lt BT" w:hAnsi="Humnst777 Lt BT"/>
          <w:sz w:val="24"/>
          <w:szCs w:val="24"/>
        </w:rPr>
        <w:t>rown, the 2012 London Olympics</w:t>
      </w:r>
      <w:r w:rsidR="00A5318C">
        <w:rPr>
          <w:rFonts w:ascii="Humnst777 Lt BT" w:hAnsi="Humnst777 Lt BT"/>
          <w:sz w:val="24"/>
          <w:szCs w:val="24"/>
        </w:rPr>
        <w:t xml:space="preserve"> series</w:t>
      </w:r>
      <w:r w:rsidR="00B70933">
        <w:rPr>
          <w:rFonts w:ascii="Humnst777 Lt BT" w:hAnsi="Humnst777 Lt BT"/>
          <w:sz w:val="24"/>
          <w:szCs w:val="24"/>
        </w:rPr>
        <w:t xml:space="preserve">, </w:t>
      </w:r>
      <w:r w:rsidRPr="00D36FB2">
        <w:rPr>
          <w:rFonts w:ascii="Humnst777 Lt BT" w:hAnsi="Humnst777 Lt BT"/>
          <w:sz w:val="24"/>
          <w:szCs w:val="24"/>
        </w:rPr>
        <w:t>the new £1 coin</w:t>
      </w:r>
      <w:r w:rsidR="00B70933">
        <w:rPr>
          <w:rFonts w:ascii="Humnst777 Lt BT" w:hAnsi="Humnst777 Lt BT"/>
          <w:sz w:val="24"/>
          <w:szCs w:val="24"/>
        </w:rPr>
        <w:t xml:space="preserve"> and the 2020 Diversity Built Britain</w:t>
      </w:r>
      <w:r w:rsidR="00A5318C">
        <w:rPr>
          <w:rFonts w:ascii="Humnst777 Lt BT" w:hAnsi="Humnst777 Lt BT"/>
          <w:sz w:val="24"/>
          <w:szCs w:val="24"/>
        </w:rPr>
        <w:t xml:space="preserve"> 50 pence</w:t>
      </w:r>
      <w:r w:rsidRPr="00D36FB2">
        <w:rPr>
          <w:rFonts w:ascii="Humnst777 Lt BT" w:hAnsi="Humnst777 Lt BT"/>
          <w:sz w:val="24"/>
          <w:szCs w:val="24"/>
        </w:rPr>
        <w:t>, we have been at the forefront of the U</w:t>
      </w:r>
      <w:r w:rsidR="00A5318C">
        <w:rPr>
          <w:rFonts w:ascii="Humnst777 Lt BT" w:hAnsi="Humnst777 Lt BT"/>
          <w:sz w:val="24"/>
          <w:szCs w:val="24"/>
        </w:rPr>
        <w:t xml:space="preserve">nited </w:t>
      </w:r>
      <w:r w:rsidRPr="00D36FB2">
        <w:rPr>
          <w:rFonts w:ascii="Humnst777 Lt BT" w:hAnsi="Humnst777 Lt BT"/>
          <w:sz w:val="24"/>
          <w:szCs w:val="24"/>
        </w:rPr>
        <w:t>K</w:t>
      </w:r>
      <w:r w:rsidR="00A5318C">
        <w:rPr>
          <w:rFonts w:ascii="Humnst777 Lt BT" w:hAnsi="Humnst777 Lt BT"/>
          <w:sz w:val="24"/>
          <w:szCs w:val="24"/>
        </w:rPr>
        <w:t>ingdom</w:t>
      </w:r>
      <w:r w:rsidRPr="00D36FB2">
        <w:rPr>
          <w:rFonts w:ascii="Humnst777 Lt BT" w:hAnsi="Humnst777 Lt BT"/>
          <w:sz w:val="24"/>
          <w:szCs w:val="24"/>
        </w:rPr>
        <w:t xml:space="preserve">’s most iconic coin designs. Furthermore, working with Government departments throughout Whitehall, we have led efforts to design medals, </w:t>
      </w:r>
      <w:proofErr w:type="gramStart"/>
      <w:r w:rsidRPr="00D36FB2">
        <w:rPr>
          <w:rFonts w:ascii="Humnst777 Lt BT" w:hAnsi="Humnst777 Lt BT"/>
          <w:sz w:val="24"/>
          <w:szCs w:val="24"/>
        </w:rPr>
        <w:t>seals</w:t>
      </w:r>
      <w:proofErr w:type="gramEnd"/>
      <w:r w:rsidRPr="00D36FB2">
        <w:rPr>
          <w:rFonts w:ascii="Humnst777 Lt BT" w:hAnsi="Humnst777 Lt BT"/>
          <w:sz w:val="24"/>
          <w:szCs w:val="24"/>
        </w:rPr>
        <w:t xml:space="preserve"> and decorations for several organisations across the nation. We actively engage with partners from public life in the U</w:t>
      </w:r>
      <w:r w:rsidR="00A5318C">
        <w:rPr>
          <w:rFonts w:ascii="Humnst777 Lt BT" w:hAnsi="Humnst777 Lt BT"/>
          <w:sz w:val="24"/>
          <w:szCs w:val="24"/>
        </w:rPr>
        <w:t xml:space="preserve">nited </w:t>
      </w:r>
      <w:r w:rsidRPr="00D36FB2">
        <w:rPr>
          <w:rFonts w:ascii="Humnst777 Lt BT" w:hAnsi="Humnst777 Lt BT"/>
          <w:sz w:val="24"/>
          <w:szCs w:val="24"/>
        </w:rPr>
        <w:t>K</w:t>
      </w:r>
      <w:r w:rsidR="00A5318C">
        <w:rPr>
          <w:rFonts w:ascii="Humnst777 Lt BT" w:hAnsi="Humnst777 Lt BT"/>
          <w:sz w:val="24"/>
          <w:szCs w:val="24"/>
        </w:rPr>
        <w:t>ingdom</w:t>
      </w:r>
      <w:r w:rsidRPr="00D36FB2">
        <w:rPr>
          <w:rFonts w:ascii="Humnst777 Lt BT" w:hAnsi="Humnst777 Lt BT"/>
          <w:sz w:val="24"/>
          <w:szCs w:val="24"/>
        </w:rPr>
        <w:t xml:space="preserve"> to provide independent, bold advice on numismatic matters, ensuring excellence in delivery. We take a long-term view, understanding the permanent nature of coinage and this philosophy, of expertise in public service, is a core tenet of our operations. </w:t>
      </w:r>
    </w:p>
    <w:p w14:paraId="2E7AEF46" w14:textId="0ABD2B6C" w:rsidR="00D36FB2" w:rsidRDefault="00D36FB2" w:rsidP="00D36FB2">
      <w:pPr>
        <w:tabs>
          <w:tab w:val="left" w:pos="5430"/>
        </w:tabs>
        <w:rPr>
          <w:rFonts w:ascii="Humnst777 Lt BT" w:hAnsi="Humnst777 Lt BT"/>
          <w:sz w:val="24"/>
          <w:szCs w:val="24"/>
        </w:rPr>
      </w:pPr>
      <w:r w:rsidRPr="00D36FB2">
        <w:rPr>
          <w:rFonts w:ascii="Humnst777 Lt BT" w:hAnsi="Humnst777 Lt BT"/>
          <w:sz w:val="24"/>
          <w:szCs w:val="24"/>
        </w:rPr>
        <w:t xml:space="preserve">We have several high-profile partners and stakeholders, including HM Treasury, Cabinet </w:t>
      </w:r>
      <w:proofErr w:type="gramStart"/>
      <w:r w:rsidRPr="00D36FB2">
        <w:rPr>
          <w:rFonts w:ascii="Humnst777 Lt BT" w:hAnsi="Humnst777 Lt BT"/>
          <w:sz w:val="24"/>
          <w:szCs w:val="24"/>
        </w:rPr>
        <w:t>Office</w:t>
      </w:r>
      <w:proofErr w:type="gramEnd"/>
      <w:r w:rsidRPr="00D36FB2">
        <w:rPr>
          <w:rFonts w:ascii="Humnst777 Lt BT" w:hAnsi="Humnst777 Lt BT"/>
          <w:sz w:val="24"/>
          <w:szCs w:val="24"/>
        </w:rPr>
        <w:t xml:space="preserve"> and the Crown. </w:t>
      </w:r>
    </w:p>
    <w:p w14:paraId="16378E9A" w14:textId="1075107D" w:rsidR="00B70933" w:rsidRPr="00D36FB2" w:rsidRDefault="00767958" w:rsidP="00B70933">
      <w:pPr>
        <w:rPr>
          <w:rFonts w:ascii="Humnst777 Lt BT" w:hAnsi="Humnst777 Lt BT"/>
          <w:sz w:val="24"/>
          <w:szCs w:val="24"/>
        </w:rPr>
      </w:pPr>
      <w:r>
        <w:rPr>
          <w:rFonts w:ascii="Humnst777 Lt BT" w:hAnsi="Humnst777 Lt BT"/>
          <w:sz w:val="24"/>
          <w:szCs w:val="24"/>
        </w:rPr>
        <w:t>The Committee</w:t>
      </w:r>
      <w:r w:rsidR="00B70933" w:rsidRPr="00D36FB2">
        <w:rPr>
          <w:rFonts w:ascii="Humnst777 Lt BT" w:hAnsi="Humnst777 Lt BT"/>
          <w:sz w:val="24"/>
          <w:szCs w:val="24"/>
        </w:rPr>
        <w:t xml:space="preserve">, HM Treasury and the Royal Mint celebrate diversity in all our work and promote equality of opportunity. We </w:t>
      </w:r>
      <w:r>
        <w:rPr>
          <w:rFonts w:ascii="Humnst777 Lt BT" w:hAnsi="Humnst777 Lt BT"/>
          <w:sz w:val="24"/>
          <w:szCs w:val="24"/>
        </w:rPr>
        <w:t xml:space="preserve">are open to new ideas and challenges, and we </w:t>
      </w:r>
      <w:r w:rsidR="00156DF0">
        <w:rPr>
          <w:rFonts w:ascii="Humnst777 Lt BT" w:hAnsi="Humnst777 Lt BT"/>
          <w:sz w:val="24"/>
          <w:szCs w:val="24"/>
        </w:rPr>
        <w:t xml:space="preserve">are actively searching for a diverse range of candidates and </w:t>
      </w:r>
      <w:r w:rsidR="00B70933" w:rsidRPr="00D36FB2">
        <w:rPr>
          <w:rFonts w:ascii="Humnst777 Lt BT" w:hAnsi="Humnst777 Lt BT"/>
          <w:sz w:val="24"/>
          <w:szCs w:val="24"/>
        </w:rPr>
        <w:t xml:space="preserve">encourage applicants from all backgrounds, </w:t>
      </w:r>
      <w:r w:rsidR="00B70933" w:rsidRPr="00D36FB2">
        <w:rPr>
          <w:rFonts w:ascii="Humnst777 Lt BT" w:hAnsi="Humnst777 Lt BT"/>
          <w:bCs/>
          <w:sz w:val="24"/>
          <w:szCs w:val="24"/>
        </w:rPr>
        <w:t xml:space="preserve">irrespective of race, age, disability, gender, marital status, </w:t>
      </w:r>
      <w:proofErr w:type="gramStart"/>
      <w:r w:rsidR="00B70933" w:rsidRPr="00D36FB2">
        <w:rPr>
          <w:rFonts w:ascii="Humnst777 Lt BT" w:hAnsi="Humnst777 Lt BT"/>
          <w:bCs/>
          <w:sz w:val="24"/>
          <w:szCs w:val="24"/>
        </w:rPr>
        <w:t>religion</w:t>
      </w:r>
      <w:proofErr w:type="gramEnd"/>
      <w:r w:rsidR="005C0B0B">
        <w:rPr>
          <w:rFonts w:ascii="Humnst777 Lt BT" w:hAnsi="Humnst777 Lt BT"/>
          <w:bCs/>
          <w:sz w:val="24"/>
          <w:szCs w:val="24"/>
        </w:rPr>
        <w:t xml:space="preserve"> and </w:t>
      </w:r>
      <w:r w:rsidR="00B70933" w:rsidRPr="00D36FB2">
        <w:rPr>
          <w:rFonts w:ascii="Humnst777 Lt BT" w:hAnsi="Humnst777 Lt BT"/>
          <w:bCs/>
          <w:sz w:val="24"/>
          <w:szCs w:val="24"/>
        </w:rPr>
        <w:t>sexual orientation.</w:t>
      </w:r>
    </w:p>
    <w:p w14:paraId="3D3A2147" w14:textId="77777777" w:rsidR="00D36FB2" w:rsidRPr="00D36FB2" w:rsidRDefault="00D36FB2" w:rsidP="00D36FB2">
      <w:pPr>
        <w:tabs>
          <w:tab w:val="left" w:pos="5430"/>
        </w:tabs>
        <w:rPr>
          <w:rFonts w:ascii="Humnst777 Lt BT" w:hAnsi="Humnst777 Lt BT"/>
          <w:sz w:val="24"/>
          <w:szCs w:val="24"/>
        </w:rPr>
      </w:pPr>
      <w:r w:rsidRPr="00D36FB2">
        <w:rPr>
          <w:rFonts w:ascii="Humnst777 Lt BT" w:hAnsi="Humnst777 Lt BT"/>
          <w:sz w:val="24"/>
          <w:szCs w:val="24"/>
        </w:rPr>
        <w:t xml:space="preserve">We wish you the very best of luck with your application. </w:t>
      </w:r>
    </w:p>
    <w:p w14:paraId="7A1B7A41" w14:textId="77777777" w:rsidR="00D36FB2" w:rsidRPr="00D36FB2" w:rsidRDefault="00D36FB2" w:rsidP="00D36FB2">
      <w:pPr>
        <w:tabs>
          <w:tab w:val="left" w:pos="5430"/>
        </w:tabs>
        <w:rPr>
          <w:rFonts w:ascii="Humnst777 Lt BT" w:hAnsi="Humnst777 Lt BT"/>
          <w:sz w:val="24"/>
          <w:szCs w:val="24"/>
        </w:rPr>
      </w:pPr>
    </w:p>
    <w:p w14:paraId="0B2E0B2C" w14:textId="4A0945CB" w:rsidR="00D36FB2" w:rsidRDefault="00B70933" w:rsidP="00D36FB2">
      <w:pPr>
        <w:tabs>
          <w:tab w:val="left" w:pos="5430"/>
        </w:tabs>
        <w:rPr>
          <w:rFonts w:ascii="Humnst777 Lt BT" w:hAnsi="Humnst777 Lt BT"/>
          <w:i/>
          <w:iCs/>
          <w:sz w:val="24"/>
          <w:szCs w:val="24"/>
        </w:rPr>
      </w:pPr>
      <w:r>
        <w:rPr>
          <w:rFonts w:ascii="Humnst777 Lt BT" w:hAnsi="Humnst777 Lt BT"/>
          <w:i/>
          <w:iCs/>
          <w:sz w:val="24"/>
          <w:szCs w:val="24"/>
        </w:rPr>
        <w:t>Baroness Gisela Stuart</w:t>
      </w:r>
      <w:r w:rsidR="00D36FB2" w:rsidRPr="00D36FB2">
        <w:rPr>
          <w:rFonts w:ascii="Humnst777 Lt BT" w:hAnsi="Humnst777 Lt BT"/>
          <w:i/>
          <w:iCs/>
          <w:sz w:val="24"/>
          <w:szCs w:val="24"/>
        </w:rPr>
        <w:t xml:space="preserve">, </w:t>
      </w:r>
      <w:r>
        <w:rPr>
          <w:rFonts w:ascii="Humnst777 Lt BT" w:hAnsi="Humnst777 Lt BT"/>
          <w:i/>
          <w:iCs/>
          <w:sz w:val="24"/>
          <w:szCs w:val="24"/>
        </w:rPr>
        <w:t>Chair of the Royal Mint Advisory Committee</w:t>
      </w:r>
    </w:p>
    <w:p w14:paraId="60C76B0A" w14:textId="45331D2A" w:rsidR="00B70933" w:rsidRPr="00B70933" w:rsidRDefault="00B70933" w:rsidP="00D36FB2">
      <w:pPr>
        <w:tabs>
          <w:tab w:val="left" w:pos="5430"/>
        </w:tabs>
        <w:rPr>
          <w:rFonts w:ascii="Humnst777 Lt BT" w:hAnsi="Humnst777 Lt BT"/>
          <w:i/>
          <w:iCs/>
          <w:sz w:val="24"/>
          <w:szCs w:val="24"/>
        </w:rPr>
      </w:pPr>
    </w:p>
    <w:p w14:paraId="42A1787C" w14:textId="77777777" w:rsidR="00D56D03" w:rsidRDefault="00D56D03" w:rsidP="00D36FB2">
      <w:pPr>
        <w:rPr>
          <w:rFonts w:ascii="Humnst777 Lt BT" w:hAnsi="Humnst777 Lt BT"/>
          <w:b/>
          <w:bCs/>
          <w:sz w:val="28"/>
          <w:szCs w:val="28"/>
          <w:u w:val="single"/>
        </w:rPr>
      </w:pPr>
    </w:p>
    <w:p w14:paraId="37B26DF5" w14:textId="42153510" w:rsidR="00D36FB2" w:rsidRPr="00D36FB2" w:rsidRDefault="00D36FB2" w:rsidP="00D36FB2">
      <w:pPr>
        <w:rPr>
          <w:rFonts w:ascii="Humnst777 Lt BT" w:hAnsi="Humnst777 Lt BT"/>
          <w:b/>
          <w:bCs/>
          <w:sz w:val="28"/>
          <w:szCs w:val="28"/>
          <w:u w:val="single"/>
        </w:rPr>
      </w:pPr>
      <w:r w:rsidRPr="00D36FB2">
        <w:rPr>
          <w:rFonts w:ascii="Humnst777 Lt BT" w:hAnsi="Humnst777 Lt BT"/>
          <w:b/>
          <w:bCs/>
          <w:sz w:val="28"/>
          <w:szCs w:val="28"/>
          <w:u w:val="single"/>
        </w:rPr>
        <w:lastRenderedPageBreak/>
        <w:t>About the Royal Mint Advisory Committee</w:t>
      </w:r>
    </w:p>
    <w:p w14:paraId="533124D2" w14:textId="77777777" w:rsidR="00D36FB2" w:rsidRPr="00D36FB2" w:rsidRDefault="00D36FB2" w:rsidP="00D36FB2">
      <w:pPr>
        <w:rPr>
          <w:rFonts w:ascii="Humnst777 Lt BT" w:hAnsi="Humnst777 Lt BT"/>
          <w:b/>
          <w:bCs/>
          <w:sz w:val="28"/>
          <w:szCs w:val="28"/>
        </w:rPr>
      </w:pPr>
      <w:r w:rsidRPr="00D36FB2">
        <w:rPr>
          <w:rFonts w:ascii="Humnst777 Lt BT" w:hAnsi="Humnst777 Lt BT"/>
          <w:b/>
          <w:bCs/>
          <w:sz w:val="28"/>
          <w:szCs w:val="28"/>
        </w:rPr>
        <w:t>Our work</w:t>
      </w:r>
    </w:p>
    <w:p w14:paraId="1F5E7DCF" w14:textId="792CD207" w:rsidR="00D36FB2" w:rsidRPr="00D36FB2" w:rsidRDefault="00D36FB2" w:rsidP="00D36FB2">
      <w:pPr>
        <w:rPr>
          <w:rFonts w:ascii="Humnst777 Lt BT" w:hAnsi="Humnst777 Lt BT"/>
          <w:sz w:val="24"/>
          <w:szCs w:val="24"/>
        </w:rPr>
      </w:pPr>
      <w:r w:rsidRPr="00D36FB2">
        <w:rPr>
          <w:rFonts w:ascii="Humnst777 Lt BT" w:hAnsi="Humnst777 Lt BT"/>
          <w:b/>
          <w:bCs/>
          <w:sz w:val="24"/>
          <w:szCs w:val="24"/>
        </w:rPr>
        <w:t xml:space="preserve">United Kingdom coinage: </w:t>
      </w:r>
      <w:r w:rsidRPr="00D36FB2">
        <w:rPr>
          <w:rFonts w:ascii="Humnst777 Lt BT" w:hAnsi="Humnst777 Lt BT"/>
          <w:sz w:val="24"/>
          <w:szCs w:val="24"/>
        </w:rPr>
        <w:t xml:space="preserve">We advise the Chancellor of the Exchequer, as Master of the Mint, and ultimately the Crown on designs for new United Kingdom coins. Generally, competitions are run between artists, or in limited cases the public, to prepare designs that RMAC judges on artistic merit and whether </w:t>
      </w:r>
      <w:r w:rsidR="00A5318C">
        <w:rPr>
          <w:rFonts w:ascii="Humnst777 Lt BT" w:hAnsi="Humnst777 Lt BT"/>
          <w:sz w:val="24"/>
          <w:szCs w:val="24"/>
        </w:rPr>
        <w:t xml:space="preserve">they are </w:t>
      </w:r>
      <w:r w:rsidRPr="00D36FB2">
        <w:rPr>
          <w:rFonts w:ascii="Humnst777 Lt BT" w:hAnsi="Humnst777 Lt BT"/>
          <w:sz w:val="24"/>
          <w:szCs w:val="24"/>
        </w:rPr>
        <w:t xml:space="preserve">significant to the nation. </w:t>
      </w:r>
    </w:p>
    <w:p w14:paraId="070D28CC" w14:textId="427418D9" w:rsidR="00D36FB2" w:rsidRPr="00D36FB2" w:rsidRDefault="00D36FB2" w:rsidP="00D36FB2">
      <w:pPr>
        <w:rPr>
          <w:rFonts w:ascii="Humnst777 Lt BT" w:hAnsi="Humnst777 Lt BT"/>
          <w:sz w:val="24"/>
          <w:szCs w:val="24"/>
        </w:rPr>
      </w:pPr>
      <w:r w:rsidRPr="00D36FB2">
        <w:rPr>
          <w:rFonts w:ascii="Humnst777 Lt BT" w:hAnsi="Humnst777 Lt BT"/>
          <w:b/>
          <w:bCs/>
          <w:sz w:val="24"/>
          <w:szCs w:val="24"/>
        </w:rPr>
        <w:t xml:space="preserve">Official medals, </w:t>
      </w:r>
      <w:proofErr w:type="gramStart"/>
      <w:r w:rsidRPr="00D36FB2">
        <w:rPr>
          <w:rFonts w:ascii="Humnst777 Lt BT" w:hAnsi="Humnst777 Lt BT"/>
          <w:b/>
          <w:bCs/>
          <w:sz w:val="24"/>
          <w:szCs w:val="24"/>
        </w:rPr>
        <w:t>seals</w:t>
      </w:r>
      <w:proofErr w:type="gramEnd"/>
      <w:r w:rsidRPr="00D36FB2">
        <w:rPr>
          <w:rFonts w:ascii="Humnst777 Lt BT" w:hAnsi="Humnst777 Lt BT"/>
          <w:b/>
          <w:bCs/>
          <w:sz w:val="24"/>
          <w:szCs w:val="24"/>
        </w:rPr>
        <w:t xml:space="preserve"> and decorations: </w:t>
      </w:r>
      <w:r w:rsidRPr="00D36FB2">
        <w:rPr>
          <w:rFonts w:ascii="Humnst777 Lt BT" w:hAnsi="Humnst777 Lt BT"/>
          <w:sz w:val="24"/>
          <w:szCs w:val="24"/>
        </w:rPr>
        <w:t xml:space="preserve">Every official medal issued since 1922 has </w:t>
      </w:r>
      <w:r w:rsidR="00C77BE3">
        <w:rPr>
          <w:rFonts w:ascii="Humnst777 Lt BT" w:hAnsi="Humnst777 Lt BT"/>
          <w:sz w:val="24"/>
          <w:szCs w:val="24"/>
        </w:rPr>
        <w:t>been considered by</w:t>
      </w:r>
      <w:r w:rsidRPr="00D36FB2">
        <w:rPr>
          <w:rFonts w:ascii="Humnst777 Lt BT" w:hAnsi="Humnst777 Lt BT"/>
          <w:sz w:val="24"/>
          <w:szCs w:val="24"/>
        </w:rPr>
        <w:t xml:space="preserve"> RMAC, and we continue this proud tradition by advising Government departments on medals, seals and decorations. Generally, these are instigated by Government departments, with approval of the Crown or a Royal </w:t>
      </w:r>
      <w:r w:rsidR="00A5318C">
        <w:rPr>
          <w:rFonts w:ascii="Humnst777 Lt BT" w:hAnsi="Humnst777 Lt BT"/>
          <w:sz w:val="24"/>
          <w:szCs w:val="24"/>
        </w:rPr>
        <w:t>W</w:t>
      </w:r>
      <w:r w:rsidRPr="00D36FB2">
        <w:rPr>
          <w:rFonts w:ascii="Humnst777 Lt BT" w:hAnsi="Humnst777 Lt BT"/>
          <w:sz w:val="24"/>
          <w:szCs w:val="24"/>
        </w:rPr>
        <w:t xml:space="preserve">arrant and the Committee seeks initial designs from several specialist artists. </w:t>
      </w:r>
    </w:p>
    <w:p w14:paraId="1EE2CF3C" w14:textId="77777777" w:rsidR="00D36FB2" w:rsidRPr="00D36FB2" w:rsidRDefault="00D36FB2" w:rsidP="00D36FB2">
      <w:pPr>
        <w:rPr>
          <w:rFonts w:ascii="Humnst777 Lt BT" w:hAnsi="Humnst777 Lt BT"/>
          <w:b/>
          <w:bCs/>
          <w:sz w:val="28"/>
          <w:szCs w:val="28"/>
        </w:rPr>
      </w:pPr>
      <w:r w:rsidRPr="00D36FB2">
        <w:rPr>
          <w:rFonts w:ascii="Humnst777 Lt BT" w:hAnsi="Humnst777 Lt BT"/>
          <w:b/>
          <w:bCs/>
          <w:sz w:val="28"/>
          <w:szCs w:val="28"/>
        </w:rPr>
        <w:t>Our partners</w:t>
      </w:r>
    </w:p>
    <w:p w14:paraId="7E350251" w14:textId="77777777" w:rsidR="00D36FB2" w:rsidRPr="00D36FB2" w:rsidRDefault="00D36FB2" w:rsidP="00D36FB2">
      <w:pPr>
        <w:rPr>
          <w:rFonts w:ascii="Humnst777 Lt BT" w:hAnsi="Humnst777 Lt BT"/>
          <w:sz w:val="24"/>
          <w:szCs w:val="24"/>
        </w:rPr>
      </w:pPr>
      <w:r w:rsidRPr="00D36FB2">
        <w:rPr>
          <w:rFonts w:ascii="Humnst777 Lt BT" w:hAnsi="Humnst777 Lt BT"/>
          <w:sz w:val="24"/>
          <w:szCs w:val="24"/>
        </w:rPr>
        <w:t xml:space="preserve">We deal with several Government departments in our work. However, coin designs are approved by the Chancellor of the </w:t>
      </w:r>
      <w:proofErr w:type="gramStart"/>
      <w:r w:rsidRPr="00D36FB2">
        <w:rPr>
          <w:rFonts w:ascii="Humnst777 Lt BT" w:hAnsi="Humnst777 Lt BT"/>
          <w:sz w:val="24"/>
          <w:szCs w:val="24"/>
        </w:rPr>
        <w:t>Exchequer, before</w:t>
      </w:r>
      <w:proofErr w:type="gramEnd"/>
      <w:r w:rsidRPr="00D36FB2">
        <w:rPr>
          <w:rFonts w:ascii="Humnst777 Lt BT" w:hAnsi="Humnst777 Lt BT"/>
          <w:sz w:val="24"/>
          <w:szCs w:val="24"/>
        </w:rPr>
        <w:t xml:space="preserve"> Royal approval by the Crown. Furthermore, when designing medals, </w:t>
      </w:r>
      <w:proofErr w:type="gramStart"/>
      <w:r w:rsidRPr="00D36FB2">
        <w:rPr>
          <w:rFonts w:ascii="Humnst777 Lt BT" w:hAnsi="Humnst777 Lt BT"/>
          <w:sz w:val="24"/>
          <w:szCs w:val="24"/>
        </w:rPr>
        <w:t>seals</w:t>
      </w:r>
      <w:proofErr w:type="gramEnd"/>
      <w:r w:rsidRPr="00D36FB2">
        <w:rPr>
          <w:rFonts w:ascii="Humnst777 Lt BT" w:hAnsi="Humnst777 Lt BT"/>
          <w:sz w:val="24"/>
          <w:szCs w:val="24"/>
        </w:rPr>
        <w:t xml:space="preserve"> or decorations we work closely with the sponsoring department, Cabinet Office and the Crown to ensure excellence in the delivery of our brief. We have championed a close, successful working relationship with Government departments across the United Kingdom, and we will look to strengthen these relationships further, moving forwards. </w:t>
      </w:r>
    </w:p>
    <w:p w14:paraId="52A6CF3E" w14:textId="77777777" w:rsidR="00D36FB2" w:rsidRPr="00D36FB2" w:rsidRDefault="00D36FB2" w:rsidP="00D36FB2">
      <w:pPr>
        <w:rPr>
          <w:rFonts w:ascii="Humnst777 Lt BT" w:hAnsi="Humnst777 Lt BT"/>
          <w:b/>
          <w:bCs/>
          <w:sz w:val="28"/>
          <w:szCs w:val="28"/>
        </w:rPr>
      </w:pPr>
      <w:r w:rsidRPr="00D36FB2">
        <w:rPr>
          <w:rFonts w:ascii="Humnst777 Lt BT" w:hAnsi="Humnst777 Lt BT"/>
          <w:b/>
          <w:bCs/>
          <w:sz w:val="28"/>
          <w:szCs w:val="28"/>
        </w:rPr>
        <w:t>Membership</w:t>
      </w:r>
    </w:p>
    <w:p w14:paraId="64695410" w14:textId="187801D1" w:rsidR="00D36FB2" w:rsidRPr="00D36FB2" w:rsidRDefault="00D36FB2" w:rsidP="00D36FB2">
      <w:pPr>
        <w:rPr>
          <w:rFonts w:ascii="Humnst777 Lt BT" w:hAnsi="Humnst777 Lt BT"/>
          <w:sz w:val="24"/>
          <w:szCs w:val="24"/>
        </w:rPr>
      </w:pPr>
      <w:r w:rsidRPr="00D36FB2">
        <w:rPr>
          <w:rFonts w:ascii="Humnst777 Lt BT" w:hAnsi="Humnst777 Lt BT"/>
          <w:sz w:val="24"/>
          <w:szCs w:val="24"/>
        </w:rPr>
        <w:t>Our members are appointed by the Crown, on the recommendation of the Chancellor of the Exchequer and the Prime Minister. Members serve for an initial term of five years, with the opportunity of reappointment for a second term of five years.</w:t>
      </w:r>
    </w:p>
    <w:p w14:paraId="37CAE226" w14:textId="7F49CF1D" w:rsidR="00D36FB2" w:rsidRPr="00D36FB2" w:rsidRDefault="00D36FB2" w:rsidP="00D36FB2">
      <w:pPr>
        <w:rPr>
          <w:rFonts w:ascii="Humnst777 Lt BT" w:hAnsi="Humnst777 Lt BT"/>
          <w:sz w:val="24"/>
          <w:szCs w:val="24"/>
        </w:rPr>
      </w:pPr>
      <w:r w:rsidRPr="00D36FB2">
        <w:rPr>
          <w:rFonts w:ascii="Humnst777 Lt BT" w:hAnsi="Humnst777 Lt BT"/>
          <w:sz w:val="24"/>
          <w:szCs w:val="24"/>
        </w:rPr>
        <w:t xml:space="preserve">Appointments to the </w:t>
      </w:r>
      <w:r w:rsidR="00A5318C">
        <w:rPr>
          <w:rFonts w:ascii="Humnst777 Lt BT" w:hAnsi="Humnst777 Lt BT"/>
          <w:sz w:val="24"/>
          <w:szCs w:val="24"/>
        </w:rPr>
        <w:t>C</w:t>
      </w:r>
      <w:r w:rsidRPr="00D36FB2">
        <w:rPr>
          <w:rFonts w:ascii="Humnst777 Lt BT" w:hAnsi="Humnst777 Lt BT"/>
          <w:sz w:val="24"/>
          <w:szCs w:val="24"/>
        </w:rPr>
        <w:t xml:space="preserve">ommittee, which is classified as an Advisory Non-Departmental Public Body (lower tier), are regulated by the Office for Commissioner for Public Appointments. HM Treasury is the sponsoring </w:t>
      </w:r>
      <w:r w:rsidR="001027AE">
        <w:rPr>
          <w:rFonts w:ascii="Humnst777 Lt BT" w:hAnsi="Humnst777 Lt BT"/>
          <w:sz w:val="24"/>
          <w:szCs w:val="24"/>
        </w:rPr>
        <w:t xml:space="preserve">Government </w:t>
      </w:r>
      <w:r w:rsidRPr="00D36FB2">
        <w:rPr>
          <w:rFonts w:ascii="Humnst777 Lt BT" w:hAnsi="Humnst777 Lt BT"/>
          <w:sz w:val="24"/>
          <w:szCs w:val="24"/>
        </w:rPr>
        <w:t xml:space="preserve">department. </w:t>
      </w:r>
    </w:p>
    <w:p w14:paraId="7D529AB3" w14:textId="57F6A67F" w:rsidR="00D36FB2" w:rsidRPr="00D36FB2" w:rsidRDefault="00D36FB2" w:rsidP="00D36FB2">
      <w:pPr>
        <w:rPr>
          <w:rFonts w:ascii="Humnst777 Lt BT" w:hAnsi="Humnst777 Lt BT"/>
          <w:sz w:val="24"/>
          <w:szCs w:val="24"/>
        </w:rPr>
      </w:pPr>
      <w:r w:rsidRPr="00D36FB2">
        <w:rPr>
          <w:rFonts w:ascii="Humnst777 Lt BT" w:hAnsi="Humnst777 Lt BT"/>
          <w:sz w:val="24"/>
          <w:szCs w:val="24"/>
        </w:rPr>
        <w:t xml:space="preserve">Ourselves, HM </w:t>
      </w:r>
      <w:proofErr w:type="gramStart"/>
      <w:r w:rsidRPr="00D36FB2">
        <w:rPr>
          <w:rFonts w:ascii="Humnst777 Lt BT" w:hAnsi="Humnst777 Lt BT"/>
          <w:sz w:val="24"/>
          <w:szCs w:val="24"/>
        </w:rPr>
        <w:t>Treasury</w:t>
      </w:r>
      <w:proofErr w:type="gramEnd"/>
      <w:r w:rsidRPr="00D36FB2">
        <w:rPr>
          <w:rFonts w:ascii="Humnst777 Lt BT" w:hAnsi="Humnst777 Lt BT"/>
          <w:sz w:val="24"/>
          <w:szCs w:val="24"/>
        </w:rPr>
        <w:t xml:space="preserve"> and the Royal Mint celebrate diversity in all our work and promote equality of opportunity. The Royal Mint and HM Treasury are disability confident employer</w:t>
      </w:r>
      <w:r w:rsidR="001D5DCF">
        <w:rPr>
          <w:rFonts w:ascii="Humnst777 Lt BT" w:hAnsi="Humnst777 Lt BT"/>
          <w:sz w:val="24"/>
          <w:szCs w:val="24"/>
        </w:rPr>
        <w:t xml:space="preserve"> scheme members</w:t>
      </w:r>
      <w:r w:rsidRPr="00D36FB2">
        <w:rPr>
          <w:rFonts w:ascii="Humnst777 Lt BT" w:hAnsi="Humnst777 Lt BT"/>
          <w:sz w:val="24"/>
          <w:szCs w:val="24"/>
        </w:rPr>
        <w:t xml:space="preserve">. </w:t>
      </w:r>
    </w:p>
    <w:p w14:paraId="4A5994A0" w14:textId="7A542FB6" w:rsidR="00D36FB2" w:rsidRDefault="00D36FB2" w:rsidP="00D36FB2">
      <w:pPr>
        <w:rPr>
          <w:rFonts w:ascii="Humnst777 Lt BT" w:hAnsi="Humnst777 Lt BT"/>
          <w:sz w:val="24"/>
          <w:szCs w:val="24"/>
        </w:rPr>
      </w:pPr>
      <w:r w:rsidRPr="00D36FB2">
        <w:rPr>
          <w:rFonts w:ascii="Humnst777 Lt BT" w:hAnsi="Humnst777 Lt BT"/>
          <w:sz w:val="24"/>
          <w:szCs w:val="24"/>
        </w:rPr>
        <w:t xml:space="preserve">We encourage applicants from all backgrounds, </w:t>
      </w:r>
      <w:r w:rsidRPr="00D36FB2">
        <w:rPr>
          <w:rFonts w:ascii="Humnst777 Lt BT" w:hAnsi="Humnst777 Lt BT"/>
          <w:bCs/>
          <w:sz w:val="24"/>
          <w:szCs w:val="24"/>
        </w:rPr>
        <w:t xml:space="preserve">irrespective of race, age, disability, gender, marital status, </w:t>
      </w:r>
      <w:proofErr w:type="gramStart"/>
      <w:r w:rsidRPr="00D36FB2">
        <w:rPr>
          <w:rFonts w:ascii="Humnst777 Lt BT" w:hAnsi="Humnst777 Lt BT"/>
          <w:bCs/>
          <w:sz w:val="24"/>
          <w:szCs w:val="24"/>
        </w:rPr>
        <w:t>religion</w:t>
      </w:r>
      <w:proofErr w:type="gramEnd"/>
      <w:r w:rsidR="005C0B0B">
        <w:rPr>
          <w:rFonts w:ascii="Humnst777 Lt BT" w:hAnsi="Humnst777 Lt BT"/>
          <w:bCs/>
          <w:sz w:val="24"/>
          <w:szCs w:val="24"/>
        </w:rPr>
        <w:t xml:space="preserve"> and</w:t>
      </w:r>
      <w:r w:rsidRPr="00D36FB2">
        <w:rPr>
          <w:rFonts w:ascii="Humnst777 Lt BT" w:hAnsi="Humnst777 Lt BT"/>
          <w:bCs/>
          <w:sz w:val="24"/>
          <w:szCs w:val="24"/>
        </w:rPr>
        <w:t xml:space="preserve"> sexual orientation.</w:t>
      </w:r>
    </w:p>
    <w:p w14:paraId="0C1CE578" w14:textId="77777777" w:rsidR="00D36FB2" w:rsidRDefault="00D36FB2" w:rsidP="00D36FB2">
      <w:pPr>
        <w:rPr>
          <w:rFonts w:ascii="Humnst777 Lt BT" w:hAnsi="Humnst777 Lt BT"/>
          <w:sz w:val="24"/>
          <w:szCs w:val="24"/>
        </w:rPr>
      </w:pPr>
    </w:p>
    <w:p w14:paraId="7672B63B" w14:textId="77777777" w:rsidR="000F5B25" w:rsidRDefault="000F5B25" w:rsidP="00D36FB2">
      <w:pPr>
        <w:rPr>
          <w:rFonts w:ascii="Humnst777 Lt BT" w:hAnsi="Humnst777 Lt BT"/>
          <w:b/>
          <w:bCs/>
          <w:sz w:val="28"/>
          <w:szCs w:val="28"/>
          <w:u w:val="single"/>
        </w:rPr>
      </w:pPr>
    </w:p>
    <w:p w14:paraId="2BD76FAB" w14:textId="4EEA5AE8" w:rsidR="000F5B25" w:rsidRDefault="000F5B25" w:rsidP="00D36FB2">
      <w:pPr>
        <w:rPr>
          <w:rFonts w:ascii="Humnst777 Lt BT" w:hAnsi="Humnst777 Lt BT"/>
          <w:b/>
          <w:bCs/>
          <w:sz w:val="28"/>
          <w:szCs w:val="28"/>
          <w:u w:val="single"/>
        </w:rPr>
      </w:pPr>
    </w:p>
    <w:p w14:paraId="0FAE6807" w14:textId="77777777" w:rsidR="00FB2C7D" w:rsidRDefault="00FB2C7D" w:rsidP="00D36FB2">
      <w:pPr>
        <w:rPr>
          <w:rFonts w:ascii="Humnst777 Lt BT" w:hAnsi="Humnst777 Lt BT"/>
          <w:b/>
          <w:bCs/>
          <w:sz w:val="28"/>
          <w:szCs w:val="28"/>
          <w:u w:val="single"/>
        </w:rPr>
      </w:pPr>
    </w:p>
    <w:p w14:paraId="05D8778F" w14:textId="77777777" w:rsidR="00753387" w:rsidRDefault="00753387" w:rsidP="00D36FB2">
      <w:pPr>
        <w:rPr>
          <w:rFonts w:ascii="Humnst777 Lt BT" w:hAnsi="Humnst777 Lt BT"/>
          <w:b/>
          <w:bCs/>
          <w:sz w:val="28"/>
          <w:szCs w:val="28"/>
          <w:u w:val="single"/>
        </w:rPr>
      </w:pPr>
    </w:p>
    <w:p w14:paraId="7C8917F3" w14:textId="55D715C8" w:rsidR="00D36FB2" w:rsidRDefault="00D36FB2" w:rsidP="00D36FB2">
      <w:pPr>
        <w:rPr>
          <w:rFonts w:ascii="Humnst777 Lt BT" w:hAnsi="Humnst777 Lt BT"/>
          <w:b/>
          <w:bCs/>
          <w:sz w:val="28"/>
          <w:szCs w:val="28"/>
          <w:u w:val="single"/>
        </w:rPr>
      </w:pPr>
      <w:r w:rsidRPr="00D36FB2">
        <w:rPr>
          <w:rFonts w:ascii="Humnst777 Lt BT" w:hAnsi="Humnst777 Lt BT"/>
          <w:b/>
          <w:bCs/>
          <w:sz w:val="28"/>
          <w:szCs w:val="28"/>
          <w:u w:val="single"/>
        </w:rPr>
        <w:lastRenderedPageBreak/>
        <w:t>Candidate Specification</w:t>
      </w:r>
      <w:r w:rsidR="001C4C8A">
        <w:rPr>
          <w:rFonts w:ascii="Humnst777 Lt BT" w:hAnsi="Humnst777 Lt BT"/>
          <w:b/>
          <w:bCs/>
          <w:sz w:val="28"/>
          <w:szCs w:val="28"/>
          <w:u w:val="single"/>
        </w:rPr>
        <w:t xml:space="preserve"> – </w:t>
      </w:r>
      <w:r w:rsidR="00D271D1">
        <w:rPr>
          <w:rFonts w:ascii="Humnst777 Lt BT" w:hAnsi="Humnst777 Lt BT"/>
          <w:b/>
          <w:bCs/>
          <w:sz w:val="28"/>
          <w:szCs w:val="28"/>
          <w:u w:val="single"/>
        </w:rPr>
        <w:t xml:space="preserve">Non-Executive Member </w:t>
      </w:r>
      <w:r w:rsidR="00BE566A">
        <w:rPr>
          <w:rFonts w:ascii="Humnst777 Lt BT" w:hAnsi="Humnst777 Lt BT"/>
          <w:b/>
          <w:bCs/>
          <w:sz w:val="28"/>
          <w:szCs w:val="28"/>
          <w:u w:val="single"/>
        </w:rPr>
        <w:t>(Artist)</w:t>
      </w:r>
    </w:p>
    <w:p w14:paraId="36685544" w14:textId="7E202A07" w:rsidR="00613FC0" w:rsidRPr="00613FC0" w:rsidRDefault="00613FC0" w:rsidP="00613FC0">
      <w:pPr>
        <w:rPr>
          <w:rFonts w:ascii="Humnst777 Lt BT" w:hAnsi="Humnst777 Lt BT"/>
          <w:sz w:val="24"/>
          <w:szCs w:val="24"/>
        </w:rPr>
      </w:pPr>
      <w:r w:rsidRPr="00613FC0">
        <w:rPr>
          <w:rFonts w:ascii="Humnst777 Lt BT" w:hAnsi="Humnst777 Lt BT"/>
          <w:sz w:val="24"/>
          <w:szCs w:val="24"/>
        </w:rPr>
        <w:t xml:space="preserve">The Committee plays a central role in recommending designs for United Kingdom coins, official medals, </w:t>
      </w:r>
      <w:proofErr w:type="gramStart"/>
      <w:r w:rsidRPr="00613FC0">
        <w:rPr>
          <w:rFonts w:ascii="Humnst777 Lt BT" w:hAnsi="Humnst777 Lt BT"/>
          <w:sz w:val="24"/>
          <w:szCs w:val="24"/>
        </w:rPr>
        <w:t>seals</w:t>
      </w:r>
      <w:proofErr w:type="gramEnd"/>
      <w:r w:rsidRPr="00613FC0">
        <w:rPr>
          <w:rFonts w:ascii="Humnst777 Lt BT" w:hAnsi="Humnst777 Lt BT"/>
          <w:sz w:val="24"/>
          <w:szCs w:val="24"/>
        </w:rPr>
        <w:t xml:space="preserve"> and decorations.</w:t>
      </w:r>
      <w:r w:rsidR="009F7FF9">
        <w:rPr>
          <w:rFonts w:ascii="Humnst777 Lt BT" w:hAnsi="Humnst777 Lt BT"/>
          <w:sz w:val="24"/>
          <w:szCs w:val="24"/>
        </w:rPr>
        <w:t xml:space="preserve"> </w:t>
      </w:r>
      <w:r w:rsidR="00BE566A">
        <w:rPr>
          <w:rFonts w:ascii="Humnst777 Lt BT" w:hAnsi="Humnst777 Lt BT"/>
          <w:sz w:val="24"/>
          <w:szCs w:val="24"/>
        </w:rPr>
        <w:t>A non-executive member position is available</w:t>
      </w:r>
      <w:r w:rsidR="006B6EAA">
        <w:rPr>
          <w:rFonts w:ascii="Humnst777 Lt BT" w:hAnsi="Humnst777 Lt BT"/>
          <w:sz w:val="24"/>
          <w:szCs w:val="24"/>
        </w:rPr>
        <w:t>. S</w:t>
      </w:r>
      <w:r w:rsidR="00A00B0B">
        <w:rPr>
          <w:rFonts w:ascii="Humnst777 Lt BT" w:hAnsi="Humnst777 Lt BT"/>
          <w:sz w:val="24"/>
          <w:szCs w:val="24"/>
        </w:rPr>
        <w:t>pecifically</w:t>
      </w:r>
      <w:r w:rsidR="006B6EAA">
        <w:rPr>
          <w:rFonts w:ascii="Humnst777 Lt BT" w:hAnsi="Humnst777 Lt BT"/>
          <w:sz w:val="24"/>
          <w:szCs w:val="24"/>
        </w:rPr>
        <w:t>,</w:t>
      </w:r>
      <w:r w:rsidR="00A00B0B">
        <w:rPr>
          <w:rFonts w:ascii="Humnst777 Lt BT" w:hAnsi="Humnst777 Lt BT"/>
          <w:sz w:val="24"/>
          <w:szCs w:val="24"/>
        </w:rPr>
        <w:t xml:space="preserve"> the committee is looking for an Artist</w:t>
      </w:r>
      <w:r w:rsidR="00B95ED2">
        <w:rPr>
          <w:rFonts w:ascii="Humnst777 Lt BT" w:hAnsi="Humnst777 Lt BT"/>
          <w:sz w:val="24"/>
          <w:szCs w:val="24"/>
        </w:rPr>
        <w:t xml:space="preserve"> </w:t>
      </w:r>
      <w:r w:rsidR="0066696D">
        <w:rPr>
          <w:rFonts w:ascii="Humnst777 Lt BT" w:hAnsi="Humnst777 Lt BT"/>
          <w:sz w:val="24"/>
          <w:szCs w:val="24"/>
        </w:rPr>
        <w:t xml:space="preserve">to fill this role, who </w:t>
      </w:r>
      <w:r w:rsidR="002B5181">
        <w:rPr>
          <w:rFonts w:ascii="Humnst777 Lt BT" w:hAnsi="Humnst777 Lt BT"/>
          <w:sz w:val="24"/>
          <w:szCs w:val="24"/>
        </w:rPr>
        <w:t>occup</w:t>
      </w:r>
      <w:r w:rsidR="0066696D">
        <w:rPr>
          <w:rFonts w:ascii="Humnst777 Lt BT" w:hAnsi="Humnst777 Lt BT"/>
          <w:sz w:val="24"/>
          <w:szCs w:val="24"/>
        </w:rPr>
        <w:t>ies</w:t>
      </w:r>
      <w:r w:rsidR="002B5181">
        <w:rPr>
          <w:rFonts w:ascii="Humnst777 Lt BT" w:hAnsi="Humnst777 Lt BT"/>
          <w:sz w:val="24"/>
          <w:szCs w:val="24"/>
        </w:rPr>
        <w:t xml:space="preserve"> a senior position</w:t>
      </w:r>
      <w:r w:rsidR="00296186">
        <w:rPr>
          <w:rFonts w:ascii="Humnst777 Lt BT" w:hAnsi="Humnst777 Lt BT"/>
          <w:sz w:val="24"/>
          <w:szCs w:val="24"/>
        </w:rPr>
        <w:t xml:space="preserve"> through the reputation of their work or their contribution to British </w:t>
      </w:r>
      <w:r w:rsidR="000C304E">
        <w:rPr>
          <w:rFonts w:ascii="Humnst777 Lt BT" w:hAnsi="Humnst777 Lt BT"/>
          <w:sz w:val="24"/>
          <w:szCs w:val="24"/>
        </w:rPr>
        <w:t xml:space="preserve">art. </w:t>
      </w:r>
    </w:p>
    <w:p w14:paraId="5B9BEA6B" w14:textId="663B58C7" w:rsidR="00613FC0" w:rsidRPr="00613FC0" w:rsidRDefault="00613FC0" w:rsidP="00613FC0">
      <w:pPr>
        <w:rPr>
          <w:rFonts w:ascii="Humnst777 Lt BT" w:hAnsi="Humnst777 Lt BT"/>
          <w:sz w:val="24"/>
          <w:szCs w:val="24"/>
        </w:rPr>
      </w:pPr>
      <w:r w:rsidRPr="00613FC0">
        <w:rPr>
          <w:rFonts w:ascii="Humnst777 Lt BT" w:hAnsi="Humnst777 Lt BT"/>
          <w:sz w:val="24"/>
          <w:szCs w:val="24"/>
        </w:rPr>
        <w:t xml:space="preserve">The purpose of </w:t>
      </w:r>
      <w:r w:rsidR="00AB6E15">
        <w:rPr>
          <w:rFonts w:ascii="Humnst777 Lt BT" w:hAnsi="Humnst777 Lt BT"/>
          <w:sz w:val="24"/>
          <w:szCs w:val="24"/>
        </w:rPr>
        <w:t>a non-executive member</w:t>
      </w:r>
      <w:r w:rsidRPr="00613FC0">
        <w:rPr>
          <w:rFonts w:ascii="Humnst777 Lt BT" w:hAnsi="Humnst777 Lt BT"/>
          <w:sz w:val="24"/>
          <w:szCs w:val="24"/>
        </w:rPr>
        <w:t xml:space="preserve"> is to play an active part in raising the standard of numismatic art in Britain, through judging artwork submitted, offering constructive comments on how it can be amended, suggesting suitable means of briefing artists and suggesting new artists to become involved in the design of coins and medals. </w:t>
      </w:r>
    </w:p>
    <w:p w14:paraId="077CE71D" w14:textId="77777777" w:rsidR="00613FC0" w:rsidRPr="00613FC0" w:rsidRDefault="00613FC0" w:rsidP="00613FC0">
      <w:pPr>
        <w:rPr>
          <w:rFonts w:ascii="Humnst777 Lt BT" w:hAnsi="Humnst777 Lt BT"/>
          <w:sz w:val="24"/>
          <w:szCs w:val="24"/>
        </w:rPr>
      </w:pPr>
      <w:r w:rsidRPr="00613FC0">
        <w:rPr>
          <w:rFonts w:ascii="Humnst777 Lt BT" w:hAnsi="Humnst777 Lt BT"/>
          <w:sz w:val="24"/>
          <w:szCs w:val="24"/>
        </w:rPr>
        <w:t xml:space="preserve">In selecting appropriate designs for coins and medals to commemorate royal, </w:t>
      </w:r>
      <w:proofErr w:type="gramStart"/>
      <w:r w:rsidRPr="00613FC0">
        <w:rPr>
          <w:rFonts w:ascii="Humnst777 Lt BT" w:hAnsi="Humnst777 Lt BT"/>
          <w:sz w:val="24"/>
          <w:szCs w:val="24"/>
        </w:rPr>
        <w:t>state</w:t>
      </w:r>
      <w:proofErr w:type="gramEnd"/>
      <w:r w:rsidRPr="00613FC0">
        <w:rPr>
          <w:rFonts w:ascii="Humnst777 Lt BT" w:hAnsi="Humnst777 Lt BT"/>
          <w:sz w:val="24"/>
          <w:szCs w:val="24"/>
        </w:rPr>
        <w:t xml:space="preserve"> and historic events, the nature of the role is necessarily national in its coverage, requiring a breadth of view and a clear sense of what constitutes good design.</w:t>
      </w:r>
    </w:p>
    <w:p w14:paraId="76BE4634" w14:textId="7D0E03B9" w:rsidR="00FD2810" w:rsidRDefault="00613FC0" w:rsidP="00D36FB2">
      <w:pPr>
        <w:rPr>
          <w:rFonts w:ascii="Humnst777 Lt BT" w:hAnsi="Humnst777 Lt BT"/>
          <w:sz w:val="24"/>
          <w:szCs w:val="24"/>
        </w:rPr>
      </w:pPr>
      <w:r w:rsidRPr="00613FC0">
        <w:rPr>
          <w:rFonts w:ascii="Humnst777 Lt BT" w:hAnsi="Humnst777 Lt BT"/>
          <w:sz w:val="24"/>
          <w:szCs w:val="24"/>
        </w:rPr>
        <w:t xml:space="preserve">The member will be expected to attend meetings of the Committee where, upon reaching consensus, design proposals will be forwarded for approval to the </w:t>
      </w:r>
      <w:r w:rsidR="00A5318C">
        <w:rPr>
          <w:rFonts w:ascii="Humnst777 Lt BT" w:hAnsi="Humnst777 Lt BT"/>
          <w:sz w:val="24"/>
          <w:szCs w:val="24"/>
        </w:rPr>
        <w:t>G</w:t>
      </w:r>
      <w:r w:rsidRPr="00613FC0">
        <w:rPr>
          <w:rFonts w:ascii="Humnst777 Lt BT" w:hAnsi="Humnst777 Lt BT"/>
          <w:sz w:val="24"/>
          <w:szCs w:val="24"/>
        </w:rPr>
        <w:t>overnment department concerned before being passed on to the Palace for royal approval.</w:t>
      </w:r>
    </w:p>
    <w:p w14:paraId="3D014D5F" w14:textId="0E90E3F2" w:rsidR="00571682" w:rsidRPr="001914B4" w:rsidRDefault="00571682" w:rsidP="00571682">
      <w:pPr>
        <w:rPr>
          <w:rFonts w:ascii="Humnst777 Lt BT" w:hAnsi="Humnst777 Lt BT"/>
          <w:b/>
          <w:bCs/>
          <w:sz w:val="24"/>
          <w:szCs w:val="24"/>
        </w:rPr>
      </w:pPr>
      <w:r w:rsidRPr="001914B4">
        <w:rPr>
          <w:rFonts w:ascii="Humnst777 Lt BT" w:hAnsi="Humnst777 Lt BT"/>
          <w:b/>
          <w:bCs/>
          <w:sz w:val="24"/>
          <w:szCs w:val="24"/>
        </w:rPr>
        <w:t xml:space="preserve">The main specific skills that we are looking for in </w:t>
      </w:r>
      <w:r w:rsidR="00F73427" w:rsidRPr="001914B4">
        <w:rPr>
          <w:rFonts w:ascii="Humnst777 Lt BT" w:hAnsi="Humnst777 Lt BT"/>
          <w:b/>
          <w:bCs/>
          <w:sz w:val="24"/>
          <w:szCs w:val="24"/>
        </w:rPr>
        <w:t>this appointment</w:t>
      </w:r>
      <w:r w:rsidR="002F53AC" w:rsidRPr="001914B4">
        <w:rPr>
          <w:rFonts w:ascii="Humnst777 Lt BT" w:hAnsi="Humnst777 Lt BT"/>
          <w:b/>
          <w:bCs/>
          <w:sz w:val="24"/>
          <w:szCs w:val="24"/>
        </w:rPr>
        <w:t xml:space="preserve"> </w:t>
      </w:r>
      <w:r w:rsidRPr="001914B4">
        <w:rPr>
          <w:rFonts w:ascii="Humnst777 Lt BT" w:hAnsi="Humnst777 Lt BT"/>
          <w:b/>
          <w:bCs/>
          <w:sz w:val="24"/>
          <w:szCs w:val="24"/>
        </w:rPr>
        <w:t>are:</w:t>
      </w:r>
    </w:p>
    <w:p w14:paraId="5E6C117B" w14:textId="58FB9FD2" w:rsidR="00571682" w:rsidRPr="001914B4" w:rsidRDefault="00571682" w:rsidP="00571682">
      <w:pPr>
        <w:pStyle w:val="ListParagraph"/>
        <w:numPr>
          <w:ilvl w:val="0"/>
          <w:numId w:val="6"/>
        </w:numPr>
        <w:rPr>
          <w:rFonts w:ascii="Humnst777 Lt BT" w:hAnsi="Humnst777 Lt BT"/>
          <w:sz w:val="24"/>
          <w:szCs w:val="24"/>
        </w:rPr>
      </w:pPr>
      <w:r w:rsidRPr="001914B4">
        <w:rPr>
          <w:rFonts w:ascii="Humnst777 Lt BT" w:hAnsi="Humnst777 Lt BT"/>
          <w:sz w:val="24"/>
          <w:szCs w:val="24"/>
        </w:rPr>
        <w:t>A strong awareness of the visual arts and a highly developed aesthetic sense</w:t>
      </w:r>
      <w:r w:rsidR="0057543C">
        <w:rPr>
          <w:rFonts w:ascii="Humnst777 Lt BT" w:hAnsi="Humnst777 Lt BT"/>
          <w:sz w:val="24"/>
          <w:szCs w:val="24"/>
        </w:rPr>
        <w:t>.</w:t>
      </w:r>
    </w:p>
    <w:p w14:paraId="39994D8B" w14:textId="06ED094F" w:rsidR="00571682" w:rsidRPr="001914B4" w:rsidRDefault="00571682" w:rsidP="00571682">
      <w:pPr>
        <w:pStyle w:val="ListParagraph"/>
        <w:numPr>
          <w:ilvl w:val="0"/>
          <w:numId w:val="6"/>
        </w:numPr>
        <w:rPr>
          <w:rFonts w:ascii="Humnst777 Lt BT" w:hAnsi="Humnst777 Lt BT"/>
          <w:sz w:val="24"/>
          <w:szCs w:val="24"/>
        </w:rPr>
      </w:pPr>
      <w:r w:rsidRPr="001914B4">
        <w:rPr>
          <w:rFonts w:ascii="Humnst777 Lt BT" w:hAnsi="Humnst777 Lt BT"/>
          <w:sz w:val="24"/>
          <w:szCs w:val="24"/>
        </w:rPr>
        <w:t>A</w:t>
      </w:r>
      <w:r w:rsidR="00490298">
        <w:rPr>
          <w:rFonts w:ascii="Humnst777 Lt BT" w:hAnsi="Humnst777 Lt BT"/>
          <w:sz w:val="24"/>
          <w:szCs w:val="24"/>
        </w:rPr>
        <w:t xml:space="preserve"> solid</w:t>
      </w:r>
      <w:r w:rsidR="002F53AC" w:rsidRPr="001914B4">
        <w:rPr>
          <w:rFonts w:ascii="Humnst777 Lt BT" w:hAnsi="Humnst777 Lt BT"/>
          <w:sz w:val="24"/>
          <w:szCs w:val="24"/>
        </w:rPr>
        <w:t xml:space="preserve"> </w:t>
      </w:r>
      <w:r w:rsidRPr="001914B4">
        <w:rPr>
          <w:rFonts w:ascii="Humnst777 Lt BT" w:hAnsi="Humnst777 Lt BT"/>
          <w:sz w:val="24"/>
          <w:szCs w:val="24"/>
        </w:rPr>
        <w:t xml:space="preserve">awareness of historical </w:t>
      </w:r>
      <w:r w:rsidR="00310FEB">
        <w:rPr>
          <w:rFonts w:ascii="Humnst777 Lt BT" w:hAnsi="Humnst777 Lt BT"/>
          <w:sz w:val="24"/>
          <w:szCs w:val="24"/>
        </w:rPr>
        <w:t>and</w:t>
      </w:r>
      <w:r w:rsidRPr="001914B4">
        <w:rPr>
          <w:rFonts w:ascii="Humnst777 Lt BT" w:hAnsi="Humnst777 Lt BT"/>
          <w:sz w:val="24"/>
          <w:szCs w:val="24"/>
        </w:rPr>
        <w:t xml:space="preserve"> cultural</w:t>
      </w:r>
      <w:r w:rsidR="00310FEB">
        <w:rPr>
          <w:rFonts w:ascii="Humnst777 Lt BT" w:hAnsi="Humnst777 Lt BT"/>
          <w:sz w:val="24"/>
          <w:szCs w:val="24"/>
        </w:rPr>
        <w:t xml:space="preserve"> art</w:t>
      </w:r>
      <w:r w:rsidRPr="001914B4">
        <w:rPr>
          <w:rFonts w:ascii="Humnst777 Lt BT" w:hAnsi="Humnst777 Lt BT"/>
          <w:sz w:val="24"/>
          <w:szCs w:val="24"/>
        </w:rPr>
        <w:t xml:space="preserve"> trend</w:t>
      </w:r>
      <w:r w:rsidR="002F53AC" w:rsidRPr="001914B4">
        <w:rPr>
          <w:rFonts w:ascii="Humnst777 Lt BT" w:hAnsi="Humnst777 Lt BT"/>
          <w:sz w:val="24"/>
          <w:szCs w:val="24"/>
        </w:rPr>
        <w:t>s</w:t>
      </w:r>
      <w:r w:rsidRPr="001914B4">
        <w:rPr>
          <w:rFonts w:ascii="Humnst777 Lt BT" w:hAnsi="Humnst777 Lt BT"/>
          <w:sz w:val="24"/>
          <w:szCs w:val="24"/>
        </w:rPr>
        <w:t>.</w:t>
      </w:r>
    </w:p>
    <w:p w14:paraId="4940A649" w14:textId="187F0FA2" w:rsidR="00571682" w:rsidRPr="001914B4" w:rsidRDefault="00571682" w:rsidP="00571682">
      <w:pPr>
        <w:pStyle w:val="ListParagraph"/>
        <w:numPr>
          <w:ilvl w:val="0"/>
          <w:numId w:val="6"/>
        </w:numPr>
        <w:rPr>
          <w:rFonts w:ascii="Humnst777 Lt BT" w:hAnsi="Humnst777 Lt BT"/>
          <w:sz w:val="24"/>
          <w:szCs w:val="24"/>
        </w:rPr>
      </w:pPr>
      <w:r w:rsidRPr="001914B4">
        <w:rPr>
          <w:rFonts w:ascii="Humnst777 Lt BT" w:hAnsi="Humnst777 Lt BT"/>
          <w:sz w:val="24"/>
          <w:szCs w:val="24"/>
        </w:rPr>
        <w:t>Good knowledge of artists and designers, across a range of subject areas and disciplines, currently working in Britain.</w:t>
      </w:r>
    </w:p>
    <w:p w14:paraId="2F772151" w14:textId="508F8D11" w:rsidR="00942D9E" w:rsidRPr="001914B4" w:rsidRDefault="00942D9E" w:rsidP="00942D9E">
      <w:pPr>
        <w:pStyle w:val="ListParagraph"/>
        <w:numPr>
          <w:ilvl w:val="0"/>
          <w:numId w:val="6"/>
        </w:numPr>
        <w:tabs>
          <w:tab w:val="num" w:pos="720"/>
        </w:tabs>
        <w:spacing w:after="120"/>
        <w:rPr>
          <w:rFonts w:ascii="Humnst777 Lt BT" w:hAnsi="Humnst777 Lt BT"/>
          <w:sz w:val="24"/>
          <w:szCs w:val="24"/>
        </w:rPr>
      </w:pPr>
      <w:r w:rsidRPr="001914B4">
        <w:rPr>
          <w:rFonts w:ascii="Humnst777 Lt BT" w:hAnsi="Humnst777 Lt BT"/>
          <w:sz w:val="24"/>
          <w:szCs w:val="24"/>
        </w:rPr>
        <w:t>The stature to be able and willing to contribute constructively to discussions, and to influence the outcome of meetings</w:t>
      </w:r>
      <w:r w:rsidR="0057543C">
        <w:rPr>
          <w:rFonts w:ascii="Humnst777 Lt BT" w:hAnsi="Humnst777 Lt BT"/>
          <w:sz w:val="24"/>
          <w:szCs w:val="24"/>
        </w:rPr>
        <w:t>.</w:t>
      </w:r>
    </w:p>
    <w:p w14:paraId="2B5E0718" w14:textId="6EF3A1A8" w:rsidR="0066626B" w:rsidRPr="001914B4" w:rsidRDefault="0066626B" w:rsidP="0066626B">
      <w:pPr>
        <w:rPr>
          <w:rFonts w:ascii="Humnst777 Lt BT" w:hAnsi="Humnst777 Lt BT"/>
          <w:b/>
          <w:bCs/>
          <w:sz w:val="24"/>
          <w:szCs w:val="24"/>
        </w:rPr>
      </w:pPr>
      <w:r w:rsidRPr="001914B4">
        <w:rPr>
          <w:rFonts w:ascii="Humnst777 Lt BT" w:hAnsi="Humnst777 Lt BT"/>
          <w:b/>
          <w:bCs/>
          <w:sz w:val="24"/>
          <w:szCs w:val="24"/>
        </w:rPr>
        <w:t>The successful candidate will have the following experience:</w:t>
      </w:r>
    </w:p>
    <w:p w14:paraId="70FD35AE" w14:textId="0004DEFE" w:rsidR="00571682" w:rsidRPr="001914B4" w:rsidRDefault="002F53AC" w:rsidP="0066626B">
      <w:pPr>
        <w:pStyle w:val="ListParagraph"/>
        <w:numPr>
          <w:ilvl w:val="0"/>
          <w:numId w:val="8"/>
        </w:numPr>
        <w:rPr>
          <w:rFonts w:ascii="Humnst777 Lt BT" w:hAnsi="Humnst777 Lt BT"/>
          <w:b/>
          <w:bCs/>
          <w:sz w:val="24"/>
          <w:szCs w:val="24"/>
        </w:rPr>
      </w:pPr>
      <w:r w:rsidRPr="001914B4">
        <w:rPr>
          <w:rFonts w:ascii="Humnst777 Lt BT" w:hAnsi="Humnst777 Lt BT"/>
          <w:sz w:val="24"/>
          <w:szCs w:val="24"/>
        </w:rPr>
        <w:t xml:space="preserve">An artist occupying </w:t>
      </w:r>
      <w:r w:rsidR="001A1D88">
        <w:rPr>
          <w:rFonts w:ascii="Humnst777 Lt BT" w:hAnsi="Humnst777 Lt BT"/>
          <w:sz w:val="24"/>
          <w:szCs w:val="24"/>
        </w:rPr>
        <w:t xml:space="preserve">a </w:t>
      </w:r>
      <w:r w:rsidRPr="001914B4">
        <w:rPr>
          <w:rFonts w:ascii="Humnst777 Lt BT" w:hAnsi="Humnst777 Lt BT"/>
          <w:sz w:val="24"/>
          <w:szCs w:val="24"/>
        </w:rPr>
        <w:t>senior position through the reputation of their work or their contribution to British art.</w:t>
      </w:r>
    </w:p>
    <w:p w14:paraId="0DB1E51F" w14:textId="2E239DE4" w:rsidR="002F53AC" w:rsidRPr="001914B4" w:rsidRDefault="002F53AC" w:rsidP="0066626B">
      <w:pPr>
        <w:pStyle w:val="ListParagraph"/>
        <w:numPr>
          <w:ilvl w:val="0"/>
          <w:numId w:val="8"/>
        </w:numPr>
        <w:rPr>
          <w:rFonts w:ascii="Humnst777 Lt BT" w:hAnsi="Humnst777 Lt BT"/>
          <w:b/>
          <w:bCs/>
          <w:sz w:val="24"/>
          <w:szCs w:val="24"/>
        </w:rPr>
      </w:pPr>
      <w:r w:rsidRPr="001914B4">
        <w:rPr>
          <w:rFonts w:ascii="Humnst777 Lt BT" w:hAnsi="Humnst777 Lt BT"/>
          <w:sz w:val="24"/>
          <w:szCs w:val="24"/>
        </w:rPr>
        <w:t>Experience of group decision making</w:t>
      </w:r>
      <w:r w:rsidR="0057543C">
        <w:rPr>
          <w:rFonts w:ascii="Humnst777 Lt BT" w:hAnsi="Humnst777 Lt BT"/>
          <w:sz w:val="24"/>
          <w:szCs w:val="24"/>
        </w:rPr>
        <w:t>.</w:t>
      </w:r>
    </w:p>
    <w:p w14:paraId="2D9E0FA2" w14:textId="77777777" w:rsidR="00DA3257" w:rsidRPr="00DA3257" w:rsidRDefault="00DA3257" w:rsidP="00DA3257">
      <w:pPr>
        <w:pStyle w:val="ListParagraph"/>
        <w:spacing w:after="120"/>
        <w:rPr>
          <w:rFonts w:ascii="Humnst777 Lt BT" w:hAnsi="Humnst777 Lt BT"/>
          <w:b/>
          <w:sz w:val="24"/>
          <w:szCs w:val="24"/>
        </w:rPr>
      </w:pPr>
    </w:p>
    <w:p w14:paraId="45B0ACED" w14:textId="224BAB9E" w:rsidR="00D36FB2" w:rsidRPr="00D36FB2" w:rsidRDefault="00D36FB2" w:rsidP="00D36FB2">
      <w:pPr>
        <w:rPr>
          <w:rFonts w:ascii="Humnst777 Lt BT" w:hAnsi="Humnst777 Lt BT"/>
          <w:b/>
          <w:bCs/>
          <w:sz w:val="24"/>
          <w:szCs w:val="24"/>
        </w:rPr>
      </w:pPr>
      <w:r w:rsidRPr="00D36FB2">
        <w:rPr>
          <w:rFonts w:ascii="Humnst777 Lt BT" w:hAnsi="Humnst777 Lt BT"/>
          <w:b/>
          <w:bCs/>
          <w:sz w:val="24"/>
          <w:szCs w:val="24"/>
        </w:rPr>
        <w:t>Any successful candidate will be expected to abide by the Seven Principles of Public Life, these are:</w:t>
      </w:r>
    </w:p>
    <w:p w14:paraId="25E6E9E6" w14:textId="77777777" w:rsidR="00D36FB2" w:rsidRPr="00D36FB2" w:rsidRDefault="00D36FB2" w:rsidP="00D36FB2">
      <w:pPr>
        <w:rPr>
          <w:rFonts w:ascii="Humnst777 Lt BT" w:hAnsi="Humnst777 Lt BT"/>
          <w:sz w:val="24"/>
          <w:szCs w:val="24"/>
        </w:rPr>
      </w:pPr>
      <w:r w:rsidRPr="00D36FB2">
        <w:rPr>
          <w:rFonts w:ascii="Humnst777 Lt BT" w:hAnsi="Humnst777 Lt BT"/>
          <w:sz w:val="24"/>
          <w:szCs w:val="24"/>
        </w:rPr>
        <w:t>1. Selflessness</w:t>
      </w:r>
    </w:p>
    <w:p w14:paraId="26A7E251" w14:textId="77777777" w:rsidR="00D36FB2" w:rsidRPr="00D36FB2" w:rsidRDefault="00D36FB2" w:rsidP="00D36FB2">
      <w:pPr>
        <w:rPr>
          <w:rFonts w:ascii="Humnst777 Lt BT" w:hAnsi="Humnst777 Lt BT"/>
          <w:sz w:val="24"/>
          <w:szCs w:val="24"/>
        </w:rPr>
      </w:pPr>
      <w:r w:rsidRPr="00D36FB2">
        <w:rPr>
          <w:rFonts w:ascii="Humnst777 Lt BT" w:hAnsi="Humnst777 Lt BT"/>
          <w:sz w:val="24"/>
          <w:szCs w:val="24"/>
        </w:rPr>
        <w:t>2. Integrity</w:t>
      </w:r>
    </w:p>
    <w:p w14:paraId="11A1F507" w14:textId="77777777" w:rsidR="00D36FB2" w:rsidRPr="00D36FB2" w:rsidRDefault="00D36FB2" w:rsidP="00D36FB2">
      <w:pPr>
        <w:rPr>
          <w:rFonts w:ascii="Humnst777 Lt BT" w:hAnsi="Humnst777 Lt BT"/>
          <w:sz w:val="24"/>
          <w:szCs w:val="24"/>
        </w:rPr>
      </w:pPr>
      <w:r w:rsidRPr="00D36FB2">
        <w:rPr>
          <w:rFonts w:ascii="Humnst777 Lt BT" w:hAnsi="Humnst777 Lt BT"/>
          <w:sz w:val="24"/>
          <w:szCs w:val="24"/>
        </w:rPr>
        <w:t>3. Objectivity</w:t>
      </w:r>
    </w:p>
    <w:p w14:paraId="0D41B87B" w14:textId="77777777" w:rsidR="00D36FB2" w:rsidRPr="00D36FB2" w:rsidRDefault="00D36FB2" w:rsidP="00D36FB2">
      <w:pPr>
        <w:rPr>
          <w:rFonts w:ascii="Humnst777 Lt BT" w:hAnsi="Humnst777 Lt BT"/>
          <w:sz w:val="24"/>
          <w:szCs w:val="24"/>
        </w:rPr>
      </w:pPr>
      <w:r w:rsidRPr="00D36FB2">
        <w:rPr>
          <w:rFonts w:ascii="Humnst777 Lt BT" w:hAnsi="Humnst777 Lt BT"/>
          <w:sz w:val="24"/>
          <w:szCs w:val="24"/>
        </w:rPr>
        <w:t>4. Accountability</w:t>
      </w:r>
    </w:p>
    <w:p w14:paraId="2D4EFD3C" w14:textId="77777777" w:rsidR="00D36FB2" w:rsidRPr="00D36FB2" w:rsidRDefault="00D36FB2" w:rsidP="00D36FB2">
      <w:pPr>
        <w:rPr>
          <w:rFonts w:ascii="Humnst777 Lt BT" w:hAnsi="Humnst777 Lt BT"/>
          <w:sz w:val="24"/>
          <w:szCs w:val="24"/>
        </w:rPr>
      </w:pPr>
      <w:r w:rsidRPr="00D36FB2">
        <w:rPr>
          <w:rFonts w:ascii="Humnst777 Lt BT" w:hAnsi="Humnst777 Lt BT"/>
          <w:sz w:val="24"/>
          <w:szCs w:val="24"/>
        </w:rPr>
        <w:t>5. Openness</w:t>
      </w:r>
    </w:p>
    <w:p w14:paraId="4A55A344" w14:textId="77777777" w:rsidR="00D36FB2" w:rsidRPr="00D36FB2" w:rsidRDefault="00D36FB2" w:rsidP="00D36FB2">
      <w:pPr>
        <w:rPr>
          <w:rFonts w:ascii="Humnst777 Lt BT" w:hAnsi="Humnst777 Lt BT"/>
          <w:sz w:val="24"/>
          <w:szCs w:val="24"/>
        </w:rPr>
      </w:pPr>
      <w:r w:rsidRPr="00D36FB2">
        <w:rPr>
          <w:rFonts w:ascii="Humnst777 Lt BT" w:hAnsi="Humnst777 Lt BT"/>
          <w:sz w:val="24"/>
          <w:szCs w:val="24"/>
        </w:rPr>
        <w:t>6. Honesty</w:t>
      </w:r>
    </w:p>
    <w:p w14:paraId="52653195" w14:textId="77777777" w:rsidR="00D36FB2" w:rsidRPr="00D36FB2" w:rsidRDefault="00D36FB2" w:rsidP="00D36FB2">
      <w:pPr>
        <w:rPr>
          <w:rFonts w:ascii="Humnst777 Lt BT" w:hAnsi="Humnst777 Lt BT"/>
          <w:sz w:val="24"/>
          <w:szCs w:val="24"/>
        </w:rPr>
      </w:pPr>
      <w:r w:rsidRPr="00D36FB2">
        <w:rPr>
          <w:rFonts w:ascii="Humnst777 Lt BT" w:hAnsi="Humnst777 Lt BT"/>
          <w:sz w:val="24"/>
          <w:szCs w:val="24"/>
        </w:rPr>
        <w:t>7. Leadership</w:t>
      </w:r>
    </w:p>
    <w:p w14:paraId="0F2BFEB8" w14:textId="33F7BA43" w:rsidR="00D36FB2" w:rsidRDefault="00D36FB2" w:rsidP="00D36FB2">
      <w:pPr>
        <w:rPr>
          <w:rFonts w:ascii="Humnst777 Lt BT" w:hAnsi="Humnst777 Lt BT"/>
          <w:sz w:val="24"/>
          <w:szCs w:val="24"/>
        </w:rPr>
      </w:pPr>
      <w:r w:rsidRPr="00D36FB2">
        <w:rPr>
          <w:rFonts w:ascii="Humnst777 Lt BT" w:hAnsi="Humnst777 Lt BT"/>
          <w:sz w:val="24"/>
          <w:szCs w:val="24"/>
        </w:rPr>
        <w:lastRenderedPageBreak/>
        <w:t xml:space="preserve">More information on the Seven Principles can be found here: </w:t>
      </w:r>
      <w:hyperlink r:id="rId16" w:history="1">
        <w:r w:rsidRPr="00294F71">
          <w:rPr>
            <w:rStyle w:val="Hyperlink"/>
            <w:rFonts w:ascii="Humnst777 Lt BT" w:hAnsi="Humnst777 Lt BT"/>
            <w:sz w:val="24"/>
            <w:szCs w:val="24"/>
          </w:rPr>
          <w:t>https://www.gov.uk/government/publications/the-7-principles-of-public-life/the-7-principles-of-public-life--2</w:t>
        </w:r>
      </w:hyperlink>
    </w:p>
    <w:p w14:paraId="5EB15991" w14:textId="25D7874D" w:rsidR="00D36FB2" w:rsidRPr="00D36FB2" w:rsidRDefault="00D36FB2" w:rsidP="00D36FB2">
      <w:pPr>
        <w:rPr>
          <w:rFonts w:ascii="Humnst777 Lt BT" w:hAnsi="Humnst777 Lt BT"/>
          <w:sz w:val="24"/>
          <w:szCs w:val="24"/>
        </w:rPr>
      </w:pPr>
      <w:r w:rsidRPr="00D36FB2">
        <w:rPr>
          <w:rFonts w:ascii="Humnst777 Lt BT" w:hAnsi="Humnst777 Lt BT"/>
          <w:sz w:val="24"/>
          <w:szCs w:val="24"/>
        </w:rPr>
        <w:t>As part of the recruitment process, this will be reviewed in due diligence checks, including social media checks that will be undertaken on short-listed candidates.</w:t>
      </w:r>
    </w:p>
    <w:p w14:paraId="320D435B" w14:textId="77777777" w:rsidR="00E8065A" w:rsidRDefault="00E8065A" w:rsidP="00D36FB2">
      <w:pPr>
        <w:rPr>
          <w:rFonts w:ascii="Humnst777 Lt BT" w:hAnsi="Humnst777 Lt BT"/>
          <w:b/>
          <w:bCs/>
          <w:sz w:val="28"/>
          <w:szCs w:val="28"/>
          <w:u w:val="single"/>
        </w:rPr>
      </w:pPr>
    </w:p>
    <w:p w14:paraId="4917AD8E" w14:textId="50CF0C07" w:rsidR="00D36FB2" w:rsidRDefault="00D36FB2" w:rsidP="00D36FB2">
      <w:pPr>
        <w:rPr>
          <w:rFonts w:ascii="Humnst777 Lt BT" w:hAnsi="Humnst777 Lt BT"/>
          <w:b/>
          <w:bCs/>
          <w:sz w:val="28"/>
          <w:szCs w:val="28"/>
          <w:u w:val="single"/>
        </w:rPr>
      </w:pPr>
      <w:r w:rsidRPr="00D36FB2">
        <w:rPr>
          <w:rFonts w:ascii="Humnst777 Lt BT" w:hAnsi="Humnst777 Lt BT"/>
          <w:b/>
          <w:bCs/>
          <w:sz w:val="28"/>
          <w:szCs w:val="28"/>
          <w:u w:val="single"/>
        </w:rPr>
        <w:t>Time Commitments</w:t>
      </w:r>
    </w:p>
    <w:p w14:paraId="3F2BD961" w14:textId="40543C42" w:rsidR="00D36FB2" w:rsidRPr="00D36FB2" w:rsidRDefault="003D1480" w:rsidP="00D36FB2">
      <w:pPr>
        <w:rPr>
          <w:rFonts w:ascii="Humnst777 Lt BT" w:hAnsi="Humnst777 Lt BT"/>
          <w:sz w:val="24"/>
          <w:szCs w:val="24"/>
        </w:rPr>
      </w:pPr>
      <w:r>
        <w:rPr>
          <w:rFonts w:ascii="Humnst777 Lt BT" w:hAnsi="Humnst777 Lt BT"/>
          <w:sz w:val="24"/>
          <w:szCs w:val="24"/>
        </w:rPr>
        <w:t>M</w:t>
      </w:r>
      <w:r w:rsidR="00613FC0" w:rsidRPr="00613FC0">
        <w:rPr>
          <w:rFonts w:ascii="Humnst777 Lt BT" w:hAnsi="Humnst777 Lt BT"/>
          <w:sz w:val="24"/>
          <w:szCs w:val="24"/>
        </w:rPr>
        <w:t>ember</w:t>
      </w:r>
      <w:r>
        <w:rPr>
          <w:rFonts w:ascii="Humnst777 Lt BT" w:hAnsi="Humnst777 Lt BT"/>
          <w:sz w:val="24"/>
          <w:szCs w:val="24"/>
        </w:rPr>
        <w:t>s</w:t>
      </w:r>
      <w:r w:rsidR="00613FC0" w:rsidRPr="00613FC0">
        <w:rPr>
          <w:rFonts w:ascii="Humnst777 Lt BT" w:hAnsi="Humnst777 Lt BT"/>
          <w:sz w:val="24"/>
          <w:szCs w:val="24"/>
        </w:rPr>
        <w:t xml:space="preserve"> </w:t>
      </w:r>
      <w:r>
        <w:rPr>
          <w:rFonts w:ascii="Humnst777 Lt BT" w:hAnsi="Humnst777 Lt BT"/>
          <w:sz w:val="24"/>
          <w:szCs w:val="24"/>
        </w:rPr>
        <w:t>are</w:t>
      </w:r>
      <w:r w:rsidR="00613FC0" w:rsidRPr="00613FC0">
        <w:rPr>
          <w:rFonts w:ascii="Humnst777 Lt BT" w:hAnsi="Humnst777 Lt BT"/>
          <w:sz w:val="24"/>
          <w:szCs w:val="24"/>
        </w:rPr>
        <w:t xml:space="preserve"> appointed for a five-year term, with the option of extending that term for a further five years. </w:t>
      </w:r>
      <w:r w:rsidR="00D36FB2">
        <w:rPr>
          <w:rFonts w:ascii="Humnst777 Lt BT" w:hAnsi="Humnst777 Lt BT"/>
          <w:sz w:val="24"/>
          <w:szCs w:val="24"/>
        </w:rPr>
        <w:t>Members are</w:t>
      </w:r>
      <w:r w:rsidR="00D36FB2" w:rsidRPr="00D36FB2">
        <w:rPr>
          <w:rFonts w:ascii="Humnst777 Lt BT" w:hAnsi="Humnst777 Lt BT"/>
          <w:sz w:val="24"/>
          <w:szCs w:val="24"/>
        </w:rPr>
        <w:t xml:space="preserve"> expected to commit to attending </w:t>
      </w:r>
      <w:r w:rsidR="00613FC0">
        <w:rPr>
          <w:rFonts w:ascii="Humnst777 Lt BT" w:hAnsi="Humnst777 Lt BT"/>
          <w:sz w:val="24"/>
          <w:szCs w:val="24"/>
        </w:rPr>
        <w:t xml:space="preserve">five </w:t>
      </w:r>
      <w:r w:rsidR="00D36FB2" w:rsidRPr="00D36FB2">
        <w:rPr>
          <w:rFonts w:ascii="Humnst777 Lt BT" w:hAnsi="Humnst777 Lt BT"/>
          <w:sz w:val="24"/>
          <w:szCs w:val="24"/>
        </w:rPr>
        <w:t>RMAC meetings per yea</w:t>
      </w:r>
      <w:r w:rsidR="00613FC0">
        <w:rPr>
          <w:rFonts w:ascii="Humnst777 Lt BT" w:hAnsi="Humnst777 Lt BT"/>
          <w:sz w:val="24"/>
          <w:szCs w:val="24"/>
        </w:rPr>
        <w:t xml:space="preserve">r. </w:t>
      </w:r>
      <w:r w:rsidR="00613FC0" w:rsidRPr="00BD517E">
        <w:rPr>
          <w:rFonts w:ascii="Humnst777 Lt BT" w:hAnsi="Humnst777 Lt BT"/>
          <w:sz w:val="24"/>
          <w:szCs w:val="24"/>
        </w:rPr>
        <w:t>Under normal circumstances, the Committee meets in London</w:t>
      </w:r>
      <w:r w:rsidR="00B70933" w:rsidRPr="00BD517E">
        <w:rPr>
          <w:rFonts w:ascii="Humnst777 Lt BT" w:hAnsi="Humnst777 Lt BT"/>
          <w:sz w:val="24"/>
          <w:szCs w:val="24"/>
        </w:rPr>
        <w:t xml:space="preserve">. </w:t>
      </w:r>
      <w:r w:rsidR="002D185C">
        <w:rPr>
          <w:rFonts w:ascii="Humnst777 Lt BT" w:hAnsi="Humnst777 Lt BT"/>
          <w:sz w:val="24"/>
          <w:szCs w:val="24"/>
        </w:rPr>
        <w:t>S</w:t>
      </w:r>
      <w:r w:rsidR="00D769FE">
        <w:rPr>
          <w:rFonts w:ascii="Humnst777 Lt BT" w:hAnsi="Humnst777 Lt BT"/>
          <w:sz w:val="24"/>
          <w:szCs w:val="24"/>
        </w:rPr>
        <w:t xml:space="preserve">ome meetings can be held virtually or in a hybrid manner. </w:t>
      </w:r>
      <w:r w:rsidR="00D36FB2" w:rsidRPr="00BD517E">
        <w:rPr>
          <w:rFonts w:ascii="Humnst777 Lt BT" w:hAnsi="Humnst777 Lt BT"/>
          <w:sz w:val="24"/>
          <w:szCs w:val="24"/>
        </w:rPr>
        <w:t>Each of these meetings occur over one day. In between meetings, light level contact</w:t>
      </w:r>
      <w:r w:rsidR="00D36FB2" w:rsidRPr="00D36FB2">
        <w:rPr>
          <w:rFonts w:ascii="Humnst777 Lt BT" w:hAnsi="Humnst777 Lt BT"/>
          <w:sz w:val="24"/>
          <w:szCs w:val="24"/>
        </w:rPr>
        <w:t xml:space="preserve"> is expected.</w:t>
      </w:r>
      <w:r w:rsidR="00156DF0">
        <w:rPr>
          <w:rFonts w:ascii="Humnst777 Lt BT" w:hAnsi="Humnst777 Lt BT"/>
          <w:sz w:val="24"/>
          <w:szCs w:val="24"/>
        </w:rPr>
        <w:t xml:space="preserve"> All travel and accommodation expenses will be paid.</w:t>
      </w:r>
    </w:p>
    <w:p w14:paraId="04C61BF9" w14:textId="0752C08F" w:rsidR="00D36FB2" w:rsidRPr="00D36FB2" w:rsidRDefault="00D36FB2" w:rsidP="00D36FB2">
      <w:pPr>
        <w:rPr>
          <w:rFonts w:ascii="Humnst777 Lt BT" w:hAnsi="Humnst777 Lt BT"/>
          <w:sz w:val="24"/>
          <w:szCs w:val="24"/>
        </w:rPr>
      </w:pPr>
      <w:r w:rsidRPr="00D36FB2">
        <w:rPr>
          <w:rFonts w:ascii="Humnst777 Lt BT" w:hAnsi="Humnst777 Lt BT"/>
          <w:sz w:val="24"/>
          <w:szCs w:val="24"/>
        </w:rPr>
        <w:t>T</w:t>
      </w:r>
      <w:r w:rsidRPr="00D36FB2">
        <w:rPr>
          <w:rFonts w:ascii="Humnst777 Lt BT" w:hAnsi="Humnst777 Lt BT"/>
          <w:bCs/>
          <w:sz w:val="24"/>
          <w:szCs w:val="24"/>
        </w:rPr>
        <w:t xml:space="preserve">he membership of the Royal Mint Advisory Committee does not receive remuneration. </w:t>
      </w:r>
    </w:p>
    <w:p w14:paraId="76F16665" w14:textId="77777777" w:rsidR="00E8065A" w:rsidRDefault="00E8065A" w:rsidP="00D36FB2">
      <w:pPr>
        <w:rPr>
          <w:rFonts w:ascii="Humnst777 Lt BT" w:hAnsi="Humnst777 Lt BT"/>
          <w:b/>
          <w:bCs/>
          <w:sz w:val="28"/>
          <w:szCs w:val="28"/>
          <w:u w:val="single"/>
        </w:rPr>
      </w:pPr>
    </w:p>
    <w:p w14:paraId="1D302826" w14:textId="25F22A27" w:rsidR="00D36FB2" w:rsidRDefault="00D36FB2" w:rsidP="00D36FB2">
      <w:pPr>
        <w:rPr>
          <w:rFonts w:ascii="Humnst777 Lt BT" w:hAnsi="Humnst777 Lt BT"/>
          <w:b/>
          <w:bCs/>
          <w:sz w:val="28"/>
          <w:szCs w:val="28"/>
          <w:u w:val="single"/>
        </w:rPr>
      </w:pPr>
      <w:r w:rsidRPr="00D36FB2">
        <w:rPr>
          <w:rFonts w:ascii="Humnst777 Lt BT" w:hAnsi="Humnst777 Lt BT"/>
          <w:b/>
          <w:bCs/>
          <w:sz w:val="28"/>
          <w:szCs w:val="28"/>
          <w:u w:val="single"/>
        </w:rPr>
        <w:t>Recruitment</w:t>
      </w:r>
    </w:p>
    <w:p w14:paraId="39A686EF" w14:textId="32CAB98E" w:rsidR="00D36FB2" w:rsidRPr="00D36FB2" w:rsidRDefault="00D36FB2" w:rsidP="00D36FB2">
      <w:pPr>
        <w:rPr>
          <w:rFonts w:ascii="Humnst777 Lt BT" w:hAnsi="Humnst777 Lt BT"/>
          <w:sz w:val="24"/>
          <w:szCs w:val="24"/>
        </w:rPr>
      </w:pPr>
      <w:r w:rsidRPr="00D36FB2">
        <w:rPr>
          <w:rFonts w:ascii="Humnst777 Lt BT" w:hAnsi="Humnst777 Lt BT"/>
          <w:sz w:val="24"/>
          <w:szCs w:val="24"/>
        </w:rPr>
        <w:t>The recruitment process will include an interview. The selection panel make a recommendation to HM Treasury who are responsible for proposing RMAC</w:t>
      </w:r>
      <w:r w:rsidR="00613FC0">
        <w:rPr>
          <w:rFonts w:ascii="Humnst777 Lt BT" w:hAnsi="Humnst777 Lt BT"/>
          <w:sz w:val="24"/>
          <w:szCs w:val="24"/>
        </w:rPr>
        <w:t xml:space="preserve"> </w:t>
      </w:r>
      <w:r w:rsidRPr="00D36FB2">
        <w:rPr>
          <w:rFonts w:ascii="Humnst777 Lt BT" w:hAnsi="Humnst777 Lt BT"/>
          <w:sz w:val="24"/>
          <w:szCs w:val="24"/>
        </w:rPr>
        <w:t xml:space="preserve">appointments to the Prime Minister, who in turn recommends appointments to </w:t>
      </w:r>
      <w:r w:rsidR="00951FEF">
        <w:rPr>
          <w:rFonts w:ascii="Humnst777 Lt BT" w:hAnsi="Humnst777 Lt BT"/>
          <w:sz w:val="24"/>
          <w:szCs w:val="24"/>
        </w:rPr>
        <w:t>His</w:t>
      </w:r>
      <w:r w:rsidRPr="00D36FB2">
        <w:rPr>
          <w:rFonts w:ascii="Humnst777 Lt BT" w:hAnsi="Humnst777 Lt BT"/>
          <w:sz w:val="24"/>
          <w:szCs w:val="24"/>
        </w:rPr>
        <w:t xml:space="preserve"> Majesty the </w:t>
      </w:r>
      <w:r w:rsidR="00951FEF">
        <w:rPr>
          <w:rFonts w:ascii="Humnst777 Lt BT" w:hAnsi="Humnst777 Lt BT"/>
          <w:sz w:val="24"/>
          <w:szCs w:val="24"/>
        </w:rPr>
        <w:t>King</w:t>
      </w:r>
      <w:r w:rsidRPr="00D36FB2">
        <w:rPr>
          <w:rFonts w:ascii="Humnst777 Lt BT" w:hAnsi="Humnst777 Lt BT"/>
          <w:sz w:val="24"/>
          <w:szCs w:val="24"/>
        </w:rPr>
        <w:t xml:space="preserve">. </w:t>
      </w:r>
    </w:p>
    <w:p w14:paraId="6CCD824E" w14:textId="77777777" w:rsidR="009F46C0" w:rsidRDefault="005B486C" w:rsidP="00D36FB2">
      <w:pPr>
        <w:rPr>
          <w:rFonts w:ascii="Humnst777 Lt BT" w:hAnsi="Humnst777 Lt BT"/>
          <w:sz w:val="24"/>
          <w:szCs w:val="24"/>
        </w:rPr>
      </w:pPr>
      <w:r>
        <w:rPr>
          <w:rFonts w:ascii="Humnst777 Lt BT" w:hAnsi="Humnst777 Lt BT"/>
          <w:sz w:val="24"/>
          <w:szCs w:val="24"/>
        </w:rPr>
        <w:t xml:space="preserve">The selection panel will </w:t>
      </w:r>
      <w:r w:rsidR="009F46C0">
        <w:rPr>
          <w:rFonts w:ascii="Humnst777 Lt BT" w:hAnsi="Humnst777 Lt BT"/>
          <w:sz w:val="24"/>
          <w:szCs w:val="24"/>
        </w:rPr>
        <w:t>include:</w:t>
      </w:r>
    </w:p>
    <w:p w14:paraId="2147E5BD" w14:textId="77777777" w:rsidR="004A2DB7" w:rsidRDefault="005B486C" w:rsidP="009F46C0">
      <w:pPr>
        <w:pStyle w:val="ListParagraph"/>
        <w:numPr>
          <w:ilvl w:val="0"/>
          <w:numId w:val="9"/>
        </w:numPr>
        <w:rPr>
          <w:rFonts w:ascii="Humnst777 Lt BT" w:hAnsi="Humnst777 Lt BT"/>
          <w:sz w:val="24"/>
          <w:szCs w:val="24"/>
        </w:rPr>
      </w:pPr>
      <w:r w:rsidRPr="009F46C0">
        <w:rPr>
          <w:rFonts w:ascii="Humnst777 Lt BT" w:hAnsi="Humnst777 Lt BT"/>
          <w:sz w:val="24"/>
          <w:szCs w:val="24"/>
        </w:rPr>
        <w:t>Baroness Gisela Stuart</w:t>
      </w:r>
      <w:r w:rsidR="009F46C0">
        <w:rPr>
          <w:rFonts w:ascii="Humnst777 Lt BT" w:hAnsi="Humnst777 Lt BT"/>
          <w:sz w:val="24"/>
          <w:szCs w:val="24"/>
        </w:rPr>
        <w:t xml:space="preserve"> (Panel Chair,</w:t>
      </w:r>
      <w:r w:rsidRPr="009F46C0">
        <w:rPr>
          <w:rFonts w:ascii="Humnst777 Lt BT" w:hAnsi="Humnst777 Lt BT"/>
          <w:sz w:val="24"/>
          <w:szCs w:val="24"/>
        </w:rPr>
        <w:t xml:space="preserve"> Chair of the Royal Mint Advisory Committee</w:t>
      </w:r>
      <w:r w:rsidR="004A2DB7">
        <w:rPr>
          <w:rFonts w:ascii="Humnst777 Lt BT" w:hAnsi="Humnst777 Lt BT"/>
          <w:sz w:val="24"/>
          <w:szCs w:val="24"/>
        </w:rPr>
        <w:t xml:space="preserve">) </w:t>
      </w:r>
    </w:p>
    <w:p w14:paraId="7DE4D4C6" w14:textId="77777777" w:rsidR="004A2DB7" w:rsidRDefault="00CE390E" w:rsidP="009F46C0">
      <w:pPr>
        <w:pStyle w:val="ListParagraph"/>
        <w:numPr>
          <w:ilvl w:val="0"/>
          <w:numId w:val="9"/>
        </w:numPr>
        <w:rPr>
          <w:rFonts w:ascii="Humnst777 Lt BT" w:hAnsi="Humnst777 Lt BT"/>
          <w:sz w:val="24"/>
          <w:szCs w:val="24"/>
        </w:rPr>
      </w:pPr>
      <w:r w:rsidRPr="009F46C0">
        <w:rPr>
          <w:rFonts w:ascii="Humnst777 Lt BT" w:hAnsi="Humnst777 Lt BT"/>
          <w:sz w:val="24"/>
          <w:szCs w:val="24"/>
        </w:rPr>
        <w:t>Kunal Patel</w:t>
      </w:r>
      <w:r w:rsidR="004A2DB7">
        <w:rPr>
          <w:rFonts w:ascii="Humnst777 Lt BT" w:hAnsi="Humnst777 Lt BT"/>
          <w:sz w:val="24"/>
          <w:szCs w:val="24"/>
        </w:rPr>
        <w:t xml:space="preserve"> (</w:t>
      </w:r>
      <w:r w:rsidR="002C1793" w:rsidRPr="009F46C0">
        <w:rPr>
          <w:rFonts w:ascii="Humnst777 Lt BT" w:hAnsi="Humnst777 Lt BT"/>
          <w:sz w:val="24"/>
          <w:szCs w:val="24"/>
        </w:rPr>
        <w:t>Deputy Director of Debt and Reserves Management at</w:t>
      </w:r>
      <w:r w:rsidR="005B486C" w:rsidRPr="009F46C0">
        <w:rPr>
          <w:rFonts w:ascii="Humnst777 Lt BT" w:hAnsi="Humnst777 Lt BT"/>
          <w:sz w:val="24"/>
          <w:szCs w:val="24"/>
        </w:rPr>
        <w:t xml:space="preserve"> HM Treasury</w:t>
      </w:r>
      <w:r w:rsidR="004A2DB7">
        <w:rPr>
          <w:rFonts w:ascii="Humnst777 Lt BT" w:hAnsi="Humnst777 Lt BT"/>
          <w:sz w:val="24"/>
          <w:szCs w:val="24"/>
        </w:rPr>
        <w:t>)</w:t>
      </w:r>
    </w:p>
    <w:p w14:paraId="3FDEBFB2" w14:textId="07EE9C32" w:rsidR="004A2DB7" w:rsidRPr="009F46C0" w:rsidRDefault="004A2DB7" w:rsidP="009F46C0">
      <w:pPr>
        <w:pStyle w:val="ListParagraph"/>
        <w:numPr>
          <w:ilvl w:val="0"/>
          <w:numId w:val="9"/>
        </w:numPr>
        <w:rPr>
          <w:rFonts w:ascii="Humnst777 Lt BT" w:hAnsi="Humnst777 Lt BT"/>
          <w:sz w:val="24"/>
          <w:szCs w:val="24"/>
        </w:rPr>
      </w:pPr>
      <w:r>
        <w:rPr>
          <w:rFonts w:ascii="Humnst777 Lt BT" w:hAnsi="Humnst777 Lt BT"/>
          <w:sz w:val="24"/>
          <w:szCs w:val="24"/>
        </w:rPr>
        <w:t xml:space="preserve">Roger Smith </w:t>
      </w:r>
      <w:r w:rsidR="006566C2">
        <w:rPr>
          <w:rFonts w:ascii="Humnst777 Lt BT" w:hAnsi="Humnst777 Lt BT"/>
          <w:sz w:val="24"/>
          <w:szCs w:val="24"/>
        </w:rPr>
        <w:t xml:space="preserve">OBE </w:t>
      </w:r>
      <w:r>
        <w:rPr>
          <w:rFonts w:ascii="Humnst777 Lt BT" w:hAnsi="Humnst777 Lt BT"/>
          <w:sz w:val="24"/>
          <w:szCs w:val="24"/>
        </w:rPr>
        <w:t xml:space="preserve">(Independent Panel Member, </w:t>
      </w:r>
      <w:r w:rsidR="00EA60A8">
        <w:rPr>
          <w:rFonts w:ascii="Humnst777 Lt BT" w:hAnsi="Humnst777 Lt BT"/>
          <w:sz w:val="24"/>
          <w:szCs w:val="24"/>
        </w:rPr>
        <w:t xml:space="preserve">Luxury </w:t>
      </w:r>
      <w:r w:rsidR="00E57102">
        <w:rPr>
          <w:rFonts w:ascii="Humnst777 Lt BT" w:hAnsi="Humnst777 Lt BT"/>
          <w:sz w:val="24"/>
          <w:szCs w:val="24"/>
        </w:rPr>
        <w:t>Watchmaker</w:t>
      </w:r>
      <w:r w:rsidR="0080590B">
        <w:rPr>
          <w:rFonts w:ascii="Humnst777 Lt BT" w:hAnsi="Humnst777 Lt BT"/>
          <w:sz w:val="24"/>
          <w:szCs w:val="24"/>
        </w:rPr>
        <w:t>)</w:t>
      </w:r>
    </w:p>
    <w:p w14:paraId="3F51D98D" w14:textId="248E738B" w:rsidR="00D36FB2" w:rsidRPr="00D36FB2" w:rsidRDefault="00D36FB2" w:rsidP="00D36FB2">
      <w:pPr>
        <w:rPr>
          <w:rFonts w:ascii="Humnst777 Lt BT" w:hAnsi="Humnst777 Lt BT"/>
          <w:sz w:val="24"/>
          <w:szCs w:val="24"/>
        </w:rPr>
      </w:pPr>
      <w:r w:rsidRPr="00D36FB2">
        <w:rPr>
          <w:rFonts w:ascii="Humnst777 Lt BT" w:hAnsi="Humnst777 Lt BT"/>
          <w:sz w:val="24"/>
          <w:szCs w:val="24"/>
        </w:rPr>
        <w:t>If you have any interests that might be relevant to the work of the Royal Mint Advisory Committee, and which could lead to a real or perceived conflict of interest if you were to be appointed, please provide details in your covering letter.</w:t>
      </w:r>
    </w:p>
    <w:p w14:paraId="5E084D28" w14:textId="77777777" w:rsidR="00E8065A" w:rsidRDefault="00E8065A" w:rsidP="00D36FB2">
      <w:pPr>
        <w:rPr>
          <w:rFonts w:ascii="Humnst777 Lt BT" w:hAnsi="Humnst777 Lt BT"/>
          <w:b/>
          <w:bCs/>
          <w:sz w:val="28"/>
          <w:szCs w:val="28"/>
          <w:u w:val="single"/>
        </w:rPr>
      </w:pPr>
    </w:p>
    <w:p w14:paraId="5C4EFFC1" w14:textId="0C31654F" w:rsidR="00D36FB2" w:rsidRDefault="00D36FB2" w:rsidP="00D36FB2">
      <w:pPr>
        <w:rPr>
          <w:rFonts w:ascii="Humnst777 Lt BT" w:hAnsi="Humnst777 Lt BT"/>
          <w:b/>
          <w:bCs/>
          <w:sz w:val="28"/>
          <w:szCs w:val="28"/>
          <w:u w:val="single"/>
        </w:rPr>
      </w:pPr>
      <w:r w:rsidRPr="00D36FB2">
        <w:rPr>
          <w:rFonts w:ascii="Humnst777 Lt BT" w:hAnsi="Humnst777 Lt BT"/>
          <w:b/>
          <w:bCs/>
          <w:sz w:val="28"/>
          <w:szCs w:val="28"/>
          <w:u w:val="single"/>
        </w:rPr>
        <w:t>Equal Opportunity</w:t>
      </w:r>
    </w:p>
    <w:p w14:paraId="05DCF232" w14:textId="1C094F10" w:rsidR="00D36FB2" w:rsidRPr="00D36FB2" w:rsidRDefault="00D36FB2" w:rsidP="00D36FB2">
      <w:pPr>
        <w:rPr>
          <w:rFonts w:ascii="Humnst777 Lt BT" w:hAnsi="Humnst777 Lt BT"/>
          <w:sz w:val="24"/>
          <w:szCs w:val="24"/>
        </w:rPr>
      </w:pPr>
      <w:r w:rsidRPr="00D36FB2">
        <w:rPr>
          <w:rFonts w:ascii="Humnst777 Lt BT" w:hAnsi="Humnst777 Lt BT"/>
          <w:sz w:val="24"/>
          <w:szCs w:val="24"/>
        </w:rPr>
        <w:t xml:space="preserve">The Royal Mint and HM Treasury embrace diversity and promote equality of opportunity; we encourage applicants from all backgrounds, </w:t>
      </w:r>
      <w:r w:rsidRPr="00D36FB2">
        <w:rPr>
          <w:rFonts w:ascii="Humnst777 Lt BT" w:hAnsi="Humnst777 Lt BT"/>
          <w:bCs/>
          <w:sz w:val="24"/>
          <w:szCs w:val="24"/>
        </w:rPr>
        <w:t xml:space="preserve">irrespective of race, age, disability, gender, marital status, </w:t>
      </w:r>
      <w:proofErr w:type="gramStart"/>
      <w:r w:rsidRPr="00D36FB2">
        <w:rPr>
          <w:rFonts w:ascii="Humnst777 Lt BT" w:hAnsi="Humnst777 Lt BT"/>
          <w:bCs/>
          <w:sz w:val="24"/>
          <w:szCs w:val="24"/>
        </w:rPr>
        <w:t>religion</w:t>
      </w:r>
      <w:proofErr w:type="gramEnd"/>
      <w:r w:rsidR="00D769FE">
        <w:rPr>
          <w:rFonts w:ascii="Humnst777 Lt BT" w:hAnsi="Humnst777 Lt BT"/>
          <w:bCs/>
          <w:sz w:val="24"/>
          <w:szCs w:val="24"/>
        </w:rPr>
        <w:t xml:space="preserve"> and</w:t>
      </w:r>
      <w:r w:rsidRPr="00D36FB2">
        <w:rPr>
          <w:rFonts w:ascii="Humnst777 Lt BT" w:hAnsi="Humnst777 Lt BT"/>
          <w:bCs/>
          <w:sz w:val="24"/>
          <w:szCs w:val="24"/>
        </w:rPr>
        <w:t xml:space="preserve"> sexual orientation</w:t>
      </w:r>
      <w:r w:rsidR="00D769FE">
        <w:rPr>
          <w:rFonts w:ascii="Humnst777 Lt BT" w:hAnsi="Humnst777 Lt BT"/>
          <w:bCs/>
          <w:sz w:val="24"/>
          <w:szCs w:val="24"/>
        </w:rPr>
        <w:t>.</w:t>
      </w:r>
    </w:p>
    <w:p w14:paraId="5BF64BA2" w14:textId="25446A85" w:rsidR="000F5B25" w:rsidRPr="000F5B25" w:rsidRDefault="00D36FB2" w:rsidP="00D36FB2">
      <w:pPr>
        <w:rPr>
          <w:rFonts w:ascii="Humnst777 Lt BT" w:hAnsi="Humnst777 Lt BT"/>
          <w:sz w:val="24"/>
          <w:szCs w:val="24"/>
        </w:rPr>
      </w:pPr>
      <w:r w:rsidRPr="00D36FB2">
        <w:rPr>
          <w:rFonts w:ascii="Humnst777 Lt BT" w:hAnsi="Humnst777 Lt BT"/>
          <w:sz w:val="24"/>
          <w:szCs w:val="24"/>
        </w:rPr>
        <w:t>The Royal Mint and HM Treasury are disability confident employer</w:t>
      </w:r>
      <w:r w:rsidR="004670FB">
        <w:rPr>
          <w:rFonts w:ascii="Humnst777 Lt BT" w:hAnsi="Humnst777 Lt BT"/>
          <w:sz w:val="24"/>
          <w:szCs w:val="24"/>
        </w:rPr>
        <w:t xml:space="preserve"> scheme members</w:t>
      </w:r>
      <w:r w:rsidRPr="00D36FB2">
        <w:rPr>
          <w:rFonts w:ascii="Humnst777 Lt BT" w:hAnsi="Humnst777 Lt BT"/>
          <w:sz w:val="24"/>
          <w:szCs w:val="24"/>
        </w:rPr>
        <w:t xml:space="preserve">. </w:t>
      </w:r>
    </w:p>
    <w:p w14:paraId="279181F8" w14:textId="77777777" w:rsidR="00E8065A" w:rsidRDefault="00E8065A" w:rsidP="00D36FB2">
      <w:pPr>
        <w:rPr>
          <w:rFonts w:ascii="Humnst777 Lt BT" w:hAnsi="Humnst777 Lt BT"/>
          <w:b/>
          <w:bCs/>
          <w:sz w:val="28"/>
          <w:szCs w:val="28"/>
          <w:u w:val="single"/>
        </w:rPr>
      </w:pPr>
    </w:p>
    <w:p w14:paraId="3E22AC87" w14:textId="7F84DFFA" w:rsidR="00D36FB2" w:rsidRDefault="00D36FB2" w:rsidP="00D36FB2">
      <w:pPr>
        <w:rPr>
          <w:rFonts w:ascii="Humnst777 Lt BT" w:hAnsi="Humnst777 Lt BT"/>
          <w:b/>
          <w:bCs/>
          <w:sz w:val="28"/>
          <w:szCs w:val="28"/>
          <w:u w:val="single"/>
        </w:rPr>
      </w:pPr>
      <w:r w:rsidRPr="00D36FB2">
        <w:rPr>
          <w:rFonts w:ascii="Humnst777 Lt BT" w:hAnsi="Humnst777 Lt BT"/>
          <w:b/>
          <w:bCs/>
          <w:sz w:val="28"/>
          <w:szCs w:val="28"/>
          <w:u w:val="single"/>
        </w:rPr>
        <w:lastRenderedPageBreak/>
        <w:t>Timetable</w:t>
      </w:r>
    </w:p>
    <w:p w14:paraId="040ECE91" w14:textId="37FBB01B" w:rsidR="000F5B25" w:rsidRPr="000F5B25" w:rsidRDefault="000F5B25" w:rsidP="00D36FB2">
      <w:pPr>
        <w:rPr>
          <w:rFonts w:ascii="Humnst777 Lt BT" w:hAnsi="Humnst777 Lt BT"/>
          <w:sz w:val="24"/>
          <w:szCs w:val="24"/>
        </w:rPr>
      </w:pPr>
      <w:r w:rsidRPr="000F5B25">
        <w:rPr>
          <w:rFonts w:ascii="Humnst777 Lt BT" w:hAnsi="Humnst777 Lt BT"/>
          <w:sz w:val="24"/>
          <w:szCs w:val="24"/>
        </w:rPr>
        <w:t>The recruitment timetable: (</w:t>
      </w:r>
      <w:r w:rsidR="00FB2C7D">
        <w:rPr>
          <w:rFonts w:ascii="Humnst777 Lt BT" w:hAnsi="Humnst777 Lt BT"/>
          <w:sz w:val="24"/>
          <w:szCs w:val="24"/>
        </w:rPr>
        <w:t>d</w:t>
      </w:r>
      <w:r w:rsidRPr="000F5B25">
        <w:rPr>
          <w:rFonts w:ascii="Humnst777 Lt BT" w:hAnsi="Humnst777 Lt BT"/>
          <w:sz w:val="24"/>
          <w:szCs w:val="24"/>
        </w:rPr>
        <w:t xml:space="preserve">ates </w:t>
      </w:r>
      <w:r w:rsidR="00FB2C7D">
        <w:rPr>
          <w:rFonts w:ascii="Humnst777 Lt BT" w:hAnsi="Humnst777 Lt BT"/>
          <w:sz w:val="24"/>
          <w:szCs w:val="24"/>
        </w:rPr>
        <w:t>TBC</w:t>
      </w:r>
      <w:r w:rsidRPr="000F5B25">
        <w:rPr>
          <w:rFonts w:ascii="Humnst777 Lt BT" w:hAnsi="Humnst777 Lt BT"/>
          <w:sz w:val="24"/>
          <w:szCs w:val="24"/>
        </w:rPr>
        <w:t>)</w:t>
      </w:r>
    </w:p>
    <w:tbl>
      <w:tblPr>
        <w:tblStyle w:val="TableGrid"/>
        <w:tblW w:w="0" w:type="auto"/>
        <w:tblLook w:val="04A0" w:firstRow="1" w:lastRow="0" w:firstColumn="1" w:lastColumn="0" w:noHBand="0" w:noVBand="1"/>
      </w:tblPr>
      <w:tblGrid>
        <w:gridCol w:w="4508"/>
        <w:gridCol w:w="4508"/>
      </w:tblGrid>
      <w:tr w:rsidR="001065B2" w:rsidRPr="00D36FB2" w14:paraId="3476E138" w14:textId="77777777" w:rsidTr="00DD3DC1">
        <w:tc>
          <w:tcPr>
            <w:tcW w:w="4508" w:type="dxa"/>
          </w:tcPr>
          <w:p w14:paraId="36EA3724" w14:textId="43DE256C" w:rsidR="001065B2" w:rsidRPr="00D36FB2" w:rsidRDefault="001065B2" w:rsidP="001065B2">
            <w:pPr>
              <w:spacing w:after="160" w:line="259" w:lineRule="auto"/>
              <w:rPr>
                <w:szCs w:val="24"/>
              </w:rPr>
            </w:pPr>
            <w:r>
              <w:t>Campaigns open</w:t>
            </w:r>
          </w:p>
        </w:tc>
        <w:tc>
          <w:tcPr>
            <w:tcW w:w="4508" w:type="dxa"/>
          </w:tcPr>
          <w:p w14:paraId="52522589" w14:textId="76E2BAEF" w:rsidR="001065B2" w:rsidRPr="00D36FB2" w:rsidRDefault="005262C0" w:rsidP="001065B2">
            <w:pPr>
              <w:spacing w:after="160" w:line="259" w:lineRule="auto"/>
              <w:rPr>
                <w:b/>
                <w:szCs w:val="24"/>
              </w:rPr>
            </w:pPr>
            <w:r>
              <w:rPr>
                <w:b/>
              </w:rPr>
              <w:t xml:space="preserve">November </w:t>
            </w:r>
            <w:r w:rsidR="001065B2">
              <w:rPr>
                <w:b/>
              </w:rPr>
              <w:t>2022</w:t>
            </w:r>
          </w:p>
        </w:tc>
      </w:tr>
      <w:tr w:rsidR="001065B2" w:rsidRPr="00D36FB2" w14:paraId="6080FEDE" w14:textId="77777777" w:rsidTr="001065B2">
        <w:trPr>
          <w:trHeight w:val="473"/>
        </w:trPr>
        <w:tc>
          <w:tcPr>
            <w:tcW w:w="4508" w:type="dxa"/>
          </w:tcPr>
          <w:p w14:paraId="4537E172" w14:textId="0550133E" w:rsidR="001065B2" w:rsidRPr="00D36FB2" w:rsidRDefault="001065B2" w:rsidP="001065B2">
            <w:pPr>
              <w:rPr>
                <w:szCs w:val="24"/>
              </w:rPr>
            </w:pPr>
            <w:r w:rsidRPr="00D36FB2">
              <w:t>Closing date for receipt of applications</w:t>
            </w:r>
          </w:p>
        </w:tc>
        <w:tc>
          <w:tcPr>
            <w:tcW w:w="4508" w:type="dxa"/>
          </w:tcPr>
          <w:p w14:paraId="0BD0B373" w14:textId="7A6130F5" w:rsidR="001065B2" w:rsidRDefault="005262C0" w:rsidP="001065B2">
            <w:pPr>
              <w:rPr>
                <w:b/>
                <w:szCs w:val="24"/>
              </w:rPr>
            </w:pPr>
            <w:r>
              <w:rPr>
                <w:b/>
              </w:rPr>
              <w:t xml:space="preserve">December </w:t>
            </w:r>
            <w:r w:rsidR="001065B2">
              <w:rPr>
                <w:b/>
              </w:rPr>
              <w:t>2022</w:t>
            </w:r>
          </w:p>
        </w:tc>
      </w:tr>
      <w:tr w:rsidR="00375153" w:rsidRPr="00D36FB2" w14:paraId="73219638" w14:textId="77777777" w:rsidTr="001065B2">
        <w:trPr>
          <w:trHeight w:val="473"/>
        </w:trPr>
        <w:tc>
          <w:tcPr>
            <w:tcW w:w="4508" w:type="dxa"/>
          </w:tcPr>
          <w:p w14:paraId="23BC786A" w14:textId="0BC0D688" w:rsidR="00375153" w:rsidRPr="00D36FB2" w:rsidRDefault="00375153" w:rsidP="001065B2">
            <w:r>
              <w:t>Panel sift</w:t>
            </w:r>
          </w:p>
        </w:tc>
        <w:tc>
          <w:tcPr>
            <w:tcW w:w="4508" w:type="dxa"/>
          </w:tcPr>
          <w:p w14:paraId="10644E6E" w14:textId="081B4689" w:rsidR="00375153" w:rsidRDefault="00595832" w:rsidP="001065B2">
            <w:pPr>
              <w:rPr>
                <w:b/>
              </w:rPr>
            </w:pPr>
            <w:r>
              <w:rPr>
                <w:b/>
              </w:rPr>
              <w:t xml:space="preserve">5 </w:t>
            </w:r>
            <w:r w:rsidR="005262C0">
              <w:rPr>
                <w:b/>
              </w:rPr>
              <w:t xml:space="preserve">December </w:t>
            </w:r>
            <w:r w:rsidR="003B7E4C">
              <w:rPr>
                <w:b/>
              </w:rPr>
              <w:t>2022</w:t>
            </w:r>
          </w:p>
        </w:tc>
      </w:tr>
      <w:tr w:rsidR="001065B2" w:rsidRPr="00D36FB2" w14:paraId="1ABE5030" w14:textId="77777777" w:rsidTr="00DD3DC1">
        <w:tc>
          <w:tcPr>
            <w:tcW w:w="4508" w:type="dxa"/>
          </w:tcPr>
          <w:p w14:paraId="4FAB0320" w14:textId="3CE00D17" w:rsidR="001065B2" w:rsidRPr="00D36FB2" w:rsidRDefault="001065B2" w:rsidP="001065B2">
            <w:pPr>
              <w:spacing w:after="160" w:line="259" w:lineRule="auto"/>
              <w:rPr>
                <w:szCs w:val="24"/>
              </w:rPr>
            </w:pPr>
            <w:r w:rsidRPr="00D36FB2">
              <w:t>Interview with selection panel*</w:t>
            </w:r>
          </w:p>
        </w:tc>
        <w:tc>
          <w:tcPr>
            <w:tcW w:w="4508" w:type="dxa"/>
          </w:tcPr>
          <w:p w14:paraId="6EA3BE09" w14:textId="386636D5" w:rsidR="001065B2" w:rsidRPr="00D36FB2" w:rsidRDefault="00416C65" w:rsidP="001065B2">
            <w:pPr>
              <w:spacing w:after="160" w:line="259" w:lineRule="auto"/>
              <w:rPr>
                <w:b/>
                <w:szCs w:val="24"/>
              </w:rPr>
            </w:pPr>
            <w:r>
              <w:rPr>
                <w:b/>
              </w:rPr>
              <w:t>February</w:t>
            </w:r>
            <w:r w:rsidR="005262C0">
              <w:rPr>
                <w:b/>
              </w:rPr>
              <w:t xml:space="preserve"> </w:t>
            </w:r>
            <w:r w:rsidR="001065B2">
              <w:rPr>
                <w:b/>
              </w:rPr>
              <w:t>2022</w:t>
            </w:r>
          </w:p>
        </w:tc>
      </w:tr>
      <w:tr w:rsidR="001065B2" w:rsidRPr="00D36FB2" w14:paraId="40AD217D" w14:textId="77777777" w:rsidTr="00DD3DC1">
        <w:tc>
          <w:tcPr>
            <w:tcW w:w="4508" w:type="dxa"/>
          </w:tcPr>
          <w:p w14:paraId="12171117" w14:textId="0F70BAED" w:rsidR="001065B2" w:rsidRPr="00D36FB2" w:rsidRDefault="001065B2" w:rsidP="001065B2">
            <w:pPr>
              <w:spacing w:after="160" w:line="259" w:lineRule="auto"/>
              <w:rPr>
                <w:szCs w:val="24"/>
              </w:rPr>
            </w:pPr>
            <w:r w:rsidRPr="00D36FB2">
              <w:t>Possible interview with the Exchequer Secretary to the Treasury**</w:t>
            </w:r>
          </w:p>
        </w:tc>
        <w:tc>
          <w:tcPr>
            <w:tcW w:w="4508" w:type="dxa"/>
          </w:tcPr>
          <w:p w14:paraId="19F7560E" w14:textId="42E9DAF8" w:rsidR="001065B2" w:rsidRPr="00D36FB2" w:rsidRDefault="001065B2" w:rsidP="001065B2">
            <w:pPr>
              <w:spacing w:after="160" w:line="259" w:lineRule="auto"/>
              <w:rPr>
                <w:b/>
                <w:szCs w:val="24"/>
              </w:rPr>
            </w:pPr>
            <w:r>
              <w:rPr>
                <w:b/>
              </w:rPr>
              <w:t>TBC</w:t>
            </w:r>
          </w:p>
        </w:tc>
      </w:tr>
      <w:tr w:rsidR="001065B2" w:rsidRPr="00D36FB2" w14:paraId="2FB6CE76" w14:textId="77777777" w:rsidTr="00DD3DC1">
        <w:tc>
          <w:tcPr>
            <w:tcW w:w="4508" w:type="dxa"/>
          </w:tcPr>
          <w:p w14:paraId="4CEAA069" w14:textId="40BD4814" w:rsidR="001065B2" w:rsidRPr="00D36FB2" w:rsidRDefault="001065B2" w:rsidP="001065B2">
            <w:pPr>
              <w:spacing w:after="160" w:line="259" w:lineRule="auto"/>
              <w:rPr>
                <w:szCs w:val="24"/>
              </w:rPr>
            </w:pPr>
            <w:r w:rsidRPr="00D36FB2">
              <w:t>Anticipated start date</w:t>
            </w:r>
          </w:p>
        </w:tc>
        <w:tc>
          <w:tcPr>
            <w:tcW w:w="4508" w:type="dxa"/>
          </w:tcPr>
          <w:p w14:paraId="6018BA7A" w14:textId="09052498" w:rsidR="001065B2" w:rsidRPr="00D36FB2" w:rsidRDefault="00416C65" w:rsidP="001065B2">
            <w:pPr>
              <w:spacing w:after="160" w:line="259" w:lineRule="auto"/>
              <w:rPr>
                <w:b/>
                <w:szCs w:val="24"/>
              </w:rPr>
            </w:pPr>
            <w:r>
              <w:rPr>
                <w:b/>
              </w:rPr>
              <w:t>March</w:t>
            </w:r>
            <w:r w:rsidR="001065B2">
              <w:rPr>
                <w:b/>
              </w:rPr>
              <w:t xml:space="preserve"> </w:t>
            </w:r>
            <w:r w:rsidR="001065B2" w:rsidRPr="00D36FB2">
              <w:rPr>
                <w:b/>
              </w:rPr>
              <w:t>202</w:t>
            </w:r>
            <w:r w:rsidR="001065B2">
              <w:rPr>
                <w:b/>
              </w:rPr>
              <w:t>2</w:t>
            </w:r>
          </w:p>
        </w:tc>
      </w:tr>
    </w:tbl>
    <w:p w14:paraId="1AD5605F" w14:textId="626FB5C9" w:rsidR="000F5B25" w:rsidRPr="000F5B25" w:rsidRDefault="000F5B25" w:rsidP="000F5B25">
      <w:pPr>
        <w:rPr>
          <w:rFonts w:ascii="Humnst777 Lt BT" w:hAnsi="Humnst777 Lt BT"/>
          <w:sz w:val="24"/>
          <w:szCs w:val="24"/>
        </w:rPr>
      </w:pPr>
      <w:r w:rsidRPr="000F5B25">
        <w:rPr>
          <w:rFonts w:ascii="Humnst777 Lt BT" w:hAnsi="Humnst777 Lt BT"/>
          <w:sz w:val="24"/>
          <w:szCs w:val="24"/>
        </w:rPr>
        <w:t>*</w:t>
      </w:r>
      <w:r w:rsidR="002D185C">
        <w:rPr>
          <w:rFonts w:ascii="Humnst777 Lt BT" w:hAnsi="Humnst777 Lt BT"/>
          <w:sz w:val="24"/>
          <w:szCs w:val="24"/>
        </w:rPr>
        <w:t>I</w:t>
      </w:r>
      <w:r w:rsidRPr="000F5B25">
        <w:rPr>
          <w:rFonts w:ascii="Humnst777 Lt BT" w:hAnsi="Humnst777 Lt BT"/>
          <w:sz w:val="24"/>
          <w:szCs w:val="24"/>
        </w:rPr>
        <w:t xml:space="preserve">nterviews </w:t>
      </w:r>
      <w:r w:rsidR="002D185C">
        <w:rPr>
          <w:rFonts w:ascii="Humnst777 Lt BT" w:hAnsi="Humnst777 Lt BT"/>
          <w:sz w:val="24"/>
          <w:szCs w:val="24"/>
        </w:rPr>
        <w:t>may</w:t>
      </w:r>
      <w:r w:rsidR="002D185C" w:rsidRPr="000F5B25">
        <w:rPr>
          <w:rFonts w:ascii="Humnst777 Lt BT" w:hAnsi="Humnst777 Lt BT"/>
          <w:sz w:val="24"/>
          <w:szCs w:val="24"/>
        </w:rPr>
        <w:t xml:space="preserve"> </w:t>
      </w:r>
      <w:r w:rsidRPr="000F5B25">
        <w:rPr>
          <w:rFonts w:ascii="Humnst777 Lt BT" w:hAnsi="Humnst777 Lt BT"/>
          <w:sz w:val="24"/>
          <w:szCs w:val="24"/>
        </w:rPr>
        <w:t xml:space="preserve">be conducted virtually. Further details will be provided closer to the time. </w:t>
      </w:r>
    </w:p>
    <w:p w14:paraId="54FEE0F5" w14:textId="4AAD32A0" w:rsidR="000F5B25" w:rsidRPr="001027AE" w:rsidRDefault="000F5B25" w:rsidP="00D36FB2">
      <w:pPr>
        <w:rPr>
          <w:rFonts w:ascii="Humnst777 Lt BT" w:hAnsi="Humnst777 Lt BT"/>
          <w:sz w:val="24"/>
          <w:szCs w:val="24"/>
        </w:rPr>
      </w:pPr>
      <w:r w:rsidRPr="001027AE">
        <w:rPr>
          <w:rFonts w:ascii="Humnst777 Lt BT" w:hAnsi="Humnst777 Lt BT"/>
          <w:sz w:val="24"/>
          <w:szCs w:val="24"/>
        </w:rPr>
        <w:t xml:space="preserve">**Candidates recommended as suitable for appointment may be required to attend an interview with the Exchequer Secretary to the Treasury. </w:t>
      </w:r>
    </w:p>
    <w:p w14:paraId="6AF6D044" w14:textId="77777777" w:rsidR="00E8065A" w:rsidRDefault="00E8065A" w:rsidP="00D36FB2">
      <w:pPr>
        <w:rPr>
          <w:rFonts w:ascii="Humnst777 Lt BT" w:hAnsi="Humnst777 Lt BT"/>
          <w:b/>
          <w:bCs/>
          <w:sz w:val="28"/>
          <w:szCs w:val="28"/>
          <w:u w:val="single"/>
        </w:rPr>
      </w:pPr>
    </w:p>
    <w:p w14:paraId="69E365B7" w14:textId="682EF96D" w:rsidR="00D36FB2" w:rsidRDefault="00D36FB2" w:rsidP="00D36FB2">
      <w:pPr>
        <w:rPr>
          <w:rFonts w:ascii="Humnst777 Lt BT" w:hAnsi="Humnst777 Lt BT"/>
          <w:b/>
          <w:bCs/>
          <w:sz w:val="28"/>
          <w:szCs w:val="28"/>
          <w:u w:val="single"/>
        </w:rPr>
      </w:pPr>
      <w:r w:rsidRPr="001027AE">
        <w:rPr>
          <w:rFonts w:ascii="Humnst777 Lt BT" w:hAnsi="Humnst777 Lt BT"/>
          <w:b/>
          <w:bCs/>
          <w:sz w:val="28"/>
          <w:szCs w:val="28"/>
          <w:u w:val="single"/>
        </w:rPr>
        <w:t>How to Apply</w:t>
      </w:r>
    </w:p>
    <w:p w14:paraId="27626270" w14:textId="67C00CBE" w:rsidR="00D36FB2" w:rsidRPr="00D36FB2" w:rsidRDefault="00D36FB2" w:rsidP="00D36FB2">
      <w:pPr>
        <w:rPr>
          <w:rFonts w:ascii="Humnst777 Lt BT" w:hAnsi="Humnst777 Lt BT"/>
          <w:sz w:val="24"/>
          <w:szCs w:val="24"/>
        </w:rPr>
      </w:pPr>
      <w:r w:rsidRPr="00D36FB2">
        <w:rPr>
          <w:rFonts w:ascii="Humnst777 Lt BT" w:hAnsi="Humnst777 Lt BT"/>
          <w:sz w:val="24"/>
          <w:szCs w:val="24"/>
        </w:rPr>
        <w:t xml:space="preserve">The closing date for applications is </w:t>
      </w:r>
      <w:r w:rsidR="002769E0">
        <w:rPr>
          <w:rFonts w:ascii="Humnst777 Lt BT" w:hAnsi="Humnst777 Lt BT"/>
          <w:sz w:val="24"/>
          <w:szCs w:val="24"/>
        </w:rPr>
        <w:t>5</w:t>
      </w:r>
      <w:r w:rsidR="00BB010D">
        <w:rPr>
          <w:rFonts w:ascii="Humnst777 Lt BT" w:hAnsi="Humnst777 Lt BT"/>
          <w:sz w:val="24"/>
          <w:szCs w:val="24"/>
        </w:rPr>
        <w:t xml:space="preserve"> </w:t>
      </w:r>
      <w:r w:rsidR="005262C0">
        <w:rPr>
          <w:rFonts w:ascii="Humnst777 Lt BT" w:hAnsi="Humnst777 Lt BT"/>
          <w:sz w:val="24"/>
          <w:szCs w:val="24"/>
        </w:rPr>
        <w:t>December</w:t>
      </w:r>
      <w:r w:rsidR="00766248">
        <w:rPr>
          <w:rFonts w:ascii="Humnst777 Lt BT" w:hAnsi="Humnst777 Lt BT"/>
          <w:sz w:val="24"/>
          <w:szCs w:val="24"/>
        </w:rPr>
        <w:t xml:space="preserve"> 2022</w:t>
      </w:r>
      <w:r w:rsidRPr="00D36FB2">
        <w:rPr>
          <w:rFonts w:ascii="Humnst777 Lt BT" w:hAnsi="Humnst777 Lt BT"/>
          <w:sz w:val="24"/>
          <w:szCs w:val="24"/>
        </w:rPr>
        <w:t xml:space="preserve">. To apply for </w:t>
      </w:r>
      <w:r w:rsidR="000C304E">
        <w:rPr>
          <w:rFonts w:ascii="Humnst777 Lt BT" w:hAnsi="Humnst777 Lt BT"/>
          <w:sz w:val="24"/>
          <w:szCs w:val="24"/>
        </w:rPr>
        <w:t>this</w:t>
      </w:r>
      <w:r w:rsidR="000C304E" w:rsidRPr="00D36FB2">
        <w:rPr>
          <w:rFonts w:ascii="Humnst777 Lt BT" w:hAnsi="Humnst777 Lt BT"/>
          <w:sz w:val="24"/>
          <w:szCs w:val="24"/>
        </w:rPr>
        <w:t xml:space="preserve"> </w:t>
      </w:r>
      <w:r w:rsidRPr="00D36FB2">
        <w:rPr>
          <w:rFonts w:ascii="Humnst777 Lt BT" w:hAnsi="Humnst777 Lt BT"/>
          <w:sz w:val="24"/>
          <w:szCs w:val="24"/>
        </w:rPr>
        <w:t xml:space="preserve">role please send applications to: </w:t>
      </w:r>
    </w:p>
    <w:p w14:paraId="04672441" w14:textId="6316F0AA" w:rsidR="00D36FB2" w:rsidRPr="00D36FB2" w:rsidRDefault="00595832" w:rsidP="00D36FB2">
      <w:pPr>
        <w:rPr>
          <w:rFonts w:ascii="Humnst777 Lt BT" w:hAnsi="Humnst777 Lt BT"/>
          <w:sz w:val="24"/>
          <w:szCs w:val="24"/>
        </w:rPr>
      </w:pPr>
      <w:hyperlink r:id="rId17" w:history="1">
        <w:r w:rsidR="00DD46AE" w:rsidRPr="00C660E6">
          <w:rPr>
            <w:rStyle w:val="Hyperlink"/>
            <w:rFonts w:ascii="Humnst777 Lt BT" w:hAnsi="Humnst777 Lt BT"/>
            <w:sz w:val="24"/>
            <w:szCs w:val="24"/>
            <w:lang w:val="en-US"/>
          </w:rPr>
          <w:t>Kevin.Clancy@royalmintmuseum.org.uk</w:t>
        </w:r>
      </w:hyperlink>
    </w:p>
    <w:p w14:paraId="03E6829F" w14:textId="77777777" w:rsidR="00D36FB2" w:rsidRPr="0063427D" w:rsidRDefault="00D36FB2" w:rsidP="00D36FB2">
      <w:pPr>
        <w:rPr>
          <w:rFonts w:ascii="Humnst777 Lt BT" w:hAnsi="Humnst777 Lt BT"/>
          <w:sz w:val="24"/>
          <w:szCs w:val="24"/>
        </w:rPr>
      </w:pPr>
      <w:r w:rsidRPr="00D36FB2">
        <w:rPr>
          <w:rFonts w:ascii="Humnst777 Lt BT" w:hAnsi="Humnst777 Lt BT"/>
          <w:sz w:val="24"/>
          <w:szCs w:val="24"/>
        </w:rPr>
        <w:t xml:space="preserve">All applications must </w:t>
      </w:r>
      <w:r w:rsidRPr="0063427D">
        <w:rPr>
          <w:rFonts w:ascii="Humnst777 Lt BT" w:hAnsi="Humnst777 Lt BT"/>
          <w:sz w:val="24"/>
          <w:szCs w:val="24"/>
        </w:rPr>
        <w:t xml:space="preserve">include: </w:t>
      </w:r>
    </w:p>
    <w:p w14:paraId="3D2DB94C" w14:textId="6D76344A" w:rsidR="00D36FB2" w:rsidRPr="0063427D" w:rsidRDefault="00D36FB2" w:rsidP="00D36FB2">
      <w:pPr>
        <w:numPr>
          <w:ilvl w:val="0"/>
          <w:numId w:val="1"/>
        </w:numPr>
        <w:rPr>
          <w:rFonts w:ascii="Humnst777 Lt BT" w:hAnsi="Humnst777 Lt BT"/>
          <w:sz w:val="24"/>
          <w:szCs w:val="24"/>
        </w:rPr>
      </w:pPr>
      <w:r w:rsidRPr="0063427D">
        <w:rPr>
          <w:rFonts w:ascii="Humnst777 Lt BT" w:hAnsi="Humnst777 Lt BT"/>
          <w:sz w:val="24"/>
          <w:szCs w:val="24"/>
        </w:rPr>
        <w:t>The role title in the subject line</w:t>
      </w:r>
      <w:r w:rsidR="00FF2B61" w:rsidRPr="0063427D">
        <w:rPr>
          <w:rFonts w:ascii="Humnst777 Lt BT" w:hAnsi="Humnst777 Lt BT"/>
          <w:sz w:val="24"/>
          <w:szCs w:val="24"/>
        </w:rPr>
        <w:t xml:space="preserve"> (RMAC Non-Executive Member, Art</w:t>
      </w:r>
      <w:r w:rsidR="009E554F" w:rsidRPr="0063427D">
        <w:rPr>
          <w:rFonts w:ascii="Humnst777 Lt BT" w:hAnsi="Humnst777 Lt BT"/>
          <w:sz w:val="24"/>
          <w:szCs w:val="24"/>
        </w:rPr>
        <w:t>ist</w:t>
      </w:r>
      <w:r w:rsidR="00FF2B61" w:rsidRPr="0063427D">
        <w:rPr>
          <w:rFonts w:ascii="Humnst777 Lt BT" w:hAnsi="Humnst777 Lt BT"/>
          <w:sz w:val="24"/>
          <w:szCs w:val="24"/>
        </w:rPr>
        <w:t xml:space="preserve">). We are recruiting in parallel for a RMAC Non-Executive Member, </w:t>
      </w:r>
      <w:r w:rsidR="009E554F" w:rsidRPr="0063427D">
        <w:rPr>
          <w:rFonts w:ascii="Humnst777 Lt BT" w:hAnsi="Humnst777 Lt BT"/>
          <w:sz w:val="24"/>
          <w:szCs w:val="24"/>
        </w:rPr>
        <w:t>Art Historian,</w:t>
      </w:r>
      <w:r w:rsidR="00FF2B61" w:rsidRPr="0063427D">
        <w:rPr>
          <w:rFonts w:ascii="Humnst777 Lt BT" w:hAnsi="Humnst777 Lt BT"/>
          <w:sz w:val="24"/>
          <w:szCs w:val="24"/>
        </w:rPr>
        <w:t xml:space="preserve"> so please specify that you are applying for the Art Historian position. If you are applying for both, please specify in the email subject line, or send two separate applications.  </w:t>
      </w:r>
    </w:p>
    <w:p w14:paraId="1E2A608B" w14:textId="77777777" w:rsidR="00D36FB2" w:rsidRPr="00D36FB2" w:rsidRDefault="00D36FB2" w:rsidP="00D36FB2">
      <w:pPr>
        <w:numPr>
          <w:ilvl w:val="0"/>
          <w:numId w:val="1"/>
        </w:numPr>
        <w:rPr>
          <w:rFonts w:ascii="Humnst777 Lt BT" w:hAnsi="Humnst777 Lt BT"/>
          <w:sz w:val="24"/>
          <w:szCs w:val="24"/>
        </w:rPr>
      </w:pPr>
      <w:r w:rsidRPr="00D36FB2">
        <w:rPr>
          <w:rFonts w:ascii="Humnst777 Lt BT" w:hAnsi="Humnst777 Lt BT"/>
          <w:sz w:val="24"/>
          <w:szCs w:val="24"/>
        </w:rPr>
        <w:t xml:space="preserve">A CV, which provides details of your qualifications, employment history, skills and </w:t>
      </w:r>
      <w:proofErr w:type="gramStart"/>
      <w:r w:rsidRPr="00D36FB2">
        <w:rPr>
          <w:rFonts w:ascii="Humnst777 Lt BT" w:hAnsi="Humnst777 Lt BT"/>
          <w:sz w:val="24"/>
          <w:szCs w:val="24"/>
        </w:rPr>
        <w:t>experience;</w:t>
      </w:r>
      <w:proofErr w:type="gramEnd"/>
    </w:p>
    <w:p w14:paraId="5AC6765B" w14:textId="77777777" w:rsidR="00D36FB2" w:rsidRPr="00D36FB2" w:rsidRDefault="00D36FB2" w:rsidP="00D36FB2">
      <w:pPr>
        <w:numPr>
          <w:ilvl w:val="0"/>
          <w:numId w:val="1"/>
        </w:numPr>
        <w:rPr>
          <w:rFonts w:ascii="Humnst777 Lt BT" w:hAnsi="Humnst777 Lt BT"/>
          <w:sz w:val="24"/>
          <w:szCs w:val="24"/>
        </w:rPr>
      </w:pPr>
      <w:r w:rsidRPr="00D36FB2">
        <w:rPr>
          <w:rFonts w:ascii="Humnst777 Lt BT" w:hAnsi="Humnst777 Lt BT"/>
          <w:sz w:val="24"/>
          <w:szCs w:val="24"/>
        </w:rPr>
        <w:t xml:space="preserve">A covering letter in which you succinctly address how your skills meet the requirements of the </w:t>
      </w:r>
      <w:proofErr w:type="gramStart"/>
      <w:r w:rsidRPr="00D36FB2">
        <w:rPr>
          <w:rFonts w:ascii="Humnst777 Lt BT" w:hAnsi="Humnst777 Lt BT"/>
          <w:sz w:val="24"/>
          <w:szCs w:val="24"/>
        </w:rPr>
        <w:t>role;</w:t>
      </w:r>
      <w:proofErr w:type="gramEnd"/>
    </w:p>
    <w:p w14:paraId="0AB7744D" w14:textId="77777777" w:rsidR="00D36FB2" w:rsidRPr="00D36FB2" w:rsidRDefault="00D36FB2" w:rsidP="00D36FB2">
      <w:pPr>
        <w:numPr>
          <w:ilvl w:val="0"/>
          <w:numId w:val="1"/>
        </w:numPr>
        <w:rPr>
          <w:rFonts w:ascii="Humnst777 Lt BT" w:hAnsi="Humnst777 Lt BT"/>
          <w:sz w:val="24"/>
          <w:szCs w:val="24"/>
        </w:rPr>
      </w:pPr>
      <w:r w:rsidRPr="00D36FB2">
        <w:rPr>
          <w:rFonts w:ascii="Humnst777 Lt BT" w:hAnsi="Humnst777 Lt BT"/>
          <w:sz w:val="24"/>
          <w:szCs w:val="24"/>
        </w:rPr>
        <w:t xml:space="preserve">Names of at least two referees who may be contacted at short list stage, </w:t>
      </w:r>
      <w:proofErr w:type="gramStart"/>
      <w:r w:rsidRPr="00D36FB2">
        <w:rPr>
          <w:rFonts w:ascii="Humnst777 Lt BT" w:hAnsi="Humnst777 Lt BT"/>
          <w:sz w:val="24"/>
          <w:szCs w:val="24"/>
        </w:rPr>
        <w:t>i.e.</w:t>
      </w:r>
      <w:proofErr w:type="gramEnd"/>
      <w:r w:rsidRPr="00D36FB2">
        <w:rPr>
          <w:rFonts w:ascii="Humnst777 Lt BT" w:hAnsi="Humnst777 Lt BT"/>
          <w:sz w:val="24"/>
          <w:szCs w:val="24"/>
        </w:rPr>
        <w:t xml:space="preserve"> before final interview;</w:t>
      </w:r>
    </w:p>
    <w:p w14:paraId="3AF56F63" w14:textId="77777777" w:rsidR="00D36FB2" w:rsidRPr="00D36FB2" w:rsidRDefault="00D36FB2" w:rsidP="00D36FB2">
      <w:pPr>
        <w:numPr>
          <w:ilvl w:val="0"/>
          <w:numId w:val="1"/>
        </w:numPr>
        <w:rPr>
          <w:rFonts w:ascii="Humnst777 Lt BT" w:hAnsi="Humnst777 Lt BT"/>
          <w:sz w:val="24"/>
          <w:szCs w:val="24"/>
        </w:rPr>
      </w:pPr>
      <w:r w:rsidRPr="00D36FB2">
        <w:rPr>
          <w:rFonts w:ascii="Humnst777 Lt BT" w:hAnsi="Humnst777 Lt BT"/>
          <w:sz w:val="24"/>
          <w:szCs w:val="24"/>
        </w:rPr>
        <w:t xml:space="preserve">Confirmation from you that you are happy for HM Treasury or HM Government to undertake any vital background checks, including career, </w:t>
      </w:r>
      <w:proofErr w:type="gramStart"/>
      <w:r w:rsidRPr="00D36FB2">
        <w:rPr>
          <w:rFonts w:ascii="Humnst777 Lt BT" w:hAnsi="Humnst777 Lt BT"/>
          <w:sz w:val="24"/>
          <w:szCs w:val="24"/>
        </w:rPr>
        <w:t>credit</w:t>
      </w:r>
      <w:proofErr w:type="gramEnd"/>
      <w:r w:rsidRPr="00D36FB2">
        <w:rPr>
          <w:rFonts w:ascii="Humnst777 Lt BT" w:hAnsi="Humnst777 Lt BT"/>
          <w:sz w:val="24"/>
          <w:szCs w:val="24"/>
        </w:rPr>
        <w:t xml:space="preserve"> and qualifications, or similar at the appropriate stage in the process. No checks will be undertaken without your prior knowledge.</w:t>
      </w:r>
    </w:p>
    <w:p w14:paraId="74BEF264" w14:textId="021B8B65" w:rsidR="00D36FB2" w:rsidRPr="00D36FB2" w:rsidRDefault="00D36FB2" w:rsidP="00D36FB2">
      <w:pPr>
        <w:rPr>
          <w:rFonts w:ascii="Humnst777 Lt BT" w:hAnsi="Humnst777 Lt BT"/>
          <w:sz w:val="24"/>
          <w:szCs w:val="24"/>
        </w:rPr>
      </w:pPr>
      <w:r w:rsidRPr="00D36FB2">
        <w:rPr>
          <w:rFonts w:ascii="Humnst777 Lt BT" w:hAnsi="Humnst777 Lt BT"/>
          <w:sz w:val="24"/>
          <w:szCs w:val="24"/>
        </w:rPr>
        <w:lastRenderedPageBreak/>
        <w:t>Furthermore, the following forms should also be completed and attached to all applications:</w:t>
      </w:r>
    </w:p>
    <w:p w14:paraId="5C65E6D4" w14:textId="77777777" w:rsidR="00D36FB2" w:rsidRPr="00D36FB2" w:rsidRDefault="00D36FB2" w:rsidP="00D36FB2">
      <w:pPr>
        <w:numPr>
          <w:ilvl w:val="0"/>
          <w:numId w:val="2"/>
        </w:numPr>
        <w:rPr>
          <w:rFonts w:ascii="Humnst777 Lt BT" w:hAnsi="Humnst777 Lt BT"/>
          <w:sz w:val="24"/>
          <w:szCs w:val="24"/>
        </w:rPr>
      </w:pPr>
      <w:r w:rsidRPr="00D36FB2">
        <w:rPr>
          <w:rFonts w:ascii="Humnst777 Lt BT" w:hAnsi="Humnst777 Lt BT"/>
          <w:sz w:val="24"/>
          <w:szCs w:val="24"/>
        </w:rPr>
        <w:t>Diversity Monitoring Form: Annex 1</w:t>
      </w:r>
    </w:p>
    <w:p w14:paraId="4C5540A3" w14:textId="77777777" w:rsidR="00D36FB2" w:rsidRPr="00D36FB2" w:rsidRDefault="00D36FB2" w:rsidP="00D36FB2">
      <w:pPr>
        <w:numPr>
          <w:ilvl w:val="0"/>
          <w:numId w:val="2"/>
        </w:numPr>
        <w:rPr>
          <w:rFonts w:ascii="Humnst777 Lt BT" w:hAnsi="Humnst777 Lt BT"/>
          <w:sz w:val="24"/>
          <w:szCs w:val="24"/>
        </w:rPr>
      </w:pPr>
      <w:r w:rsidRPr="00D36FB2">
        <w:rPr>
          <w:rFonts w:ascii="Humnst777 Lt BT" w:hAnsi="Humnst777 Lt BT"/>
          <w:sz w:val="24"/>
          <w:szCs w:val="24"/>
        </w:rPr>
        <w:t>Disability Confident Scheme, Political Activity, and Conflict of Interest Questionnaire: Annex 2</w:t>
      </w:r>
    </w:p>
    <w:p w14:paraId="7D9D7D16" w14:textId="335DB19D" w:rsidR="00D36FB2" w:rsidRPr="00D36FB2" w:rsidRDefault="00D36FB2" w:rsidP="00D36FB2">
      <w:pPr>
        <w:rPr>
          <w:rFonts w:ascii="Humnst777 Lt BT" w:hAnsi="Humnst777 Lt BT"/>
          <w:sz w:val="24"/>
          <w:szCs w:val="24"/>
        </w:rPr>
      </w:pPr>
      <w:r w:rsidRPr="00D36FB2">
        <w:rPr>
          <w:rFonts w:ascii="Humnst777 Lt BT" w:hAnsi="Humnst777 Lt BT"/>
          <w:sz w:val="24"/>
          <w:szCs w:val="24"/>
        </w:rPr>
        <w:t xml:space="preserve">All applicants are encouraged to review the Public Appointment Recruitment Privacy Notice which can be found at Annex 3. If you have any questions about the appointment or the process, please do not hesitate to contact us by email at </w:t>
      </w:r>
      <w:hyperlink r:id="rId18" w:history="1">
        <w:r w:rsidR="00C660E6" w:rsidRPr="00C660E6">
          <w:rPr>
            <w:rStyle w:val="Hyperlink"/>
            <w:rFonts w:ascii="Humnst777 Lt BT" w:hAnsi="Humnst777 Lt BT"/>
            <w:sz w:val="24"/>
            <w:szCs w:val="24"/>
            <w:lang w:val="en-US"/>
          </w:rPr>
          <w:t>Kevin.Clancy@royalmintmuseum.org.uk</w:t>
        </w:r>
      </w:hyperlink>
    </w:p>
    <w:p w14:paraId="1DD4A6F6" w14:textId="77777777" w:rsidR="00D36FB2" w:rsidRPr="00D36FB2" w:rsidRDefault="00D36FB2" w:rsidP="00D36FB2">
      <w:pPr>
        <w:rPr>
          <w:rFonts w:ascii="Humnst777 Lt BT" w:hAnsi="Humnst777 Lt BT"/>
          <w:b/>
          <w:bCs/>
          <w:sz w:val="28"/>
          <w:szCs w:val="28"/>
        </w:rPr>
      </w:pPr>
      <w:r w:rsidRPr="00D36FB2">
        <w:rPr>
          <w:rFonts w:ascii="Humnst777 Lt BT" w:hAnsi="Humnst777 Lt BT"/>
          <w:b/>
          <w:bCs/>
          <w:sz w:val="28"/>
          <w:szCs w:val="28"/>
        </w:rPr>
        <w:t xml:space="preserve">Stay informed </w:t>
      </w:r>
    </w:p>
    <w:p w14:paraId="0215E97D" w14:textId="77777777" w:rsidR="00D36FB2" w:rsidRPr="00D36FB2" w:rsidRDefault="00D36FB2" w:rsidP="00D36FB2">
      <w:pPr>
        <w:rPr>
          <w:rFonts w:ascii="Humnst777 Lt BT" w:hAnsi="Humnst777 Lt BT"/>
          <w:sz w:val="24"/>
          <w:szCs w:val="24"/>
        </w:rPr>
      </w:pPr>
      <w:r w:rsidRPr="00D36FB2">
        <w:rPr>
          <w:rFonts w:ascii="Humnst777 Lt BT" w:hAnsi="Humnst777 Lt BT"/>
          <w:sz w:val="24"/>
          <w:szCs w:val="24"/>
        </w:rPr>
        <w:t xml:space="preserve">You can keep up to date with news about HM Treasury and the Royal Mint through a range of communication channels: </w:t>
      </w:r>
    </w:p>
    <w:p w14:paraId="1DAB03C7" w14:textId="77777777" w:rsidR="00D36FB2" w:rsidRPr="00D36FB2" w:rsidRDefault="00D36FB2" w:rsidP="00D36FB2">
      <w:pPr>
        <w:rPr>
          <w:rFonts w:ascii="Humnst777 Lt BT" w:hAnsi="Humnst777 Lt BT"/>
          <w:sz w:val="24"/>
          <w:szCs w:val="24"/>
        </w:rPr>
      </w:pPr>
      <w:r w:rsidRPr="00D36FB2">
        <w:rPr>
          <w:rFonts w:ascii="Humnst777 Lt BT" w:hAnsi="Humnst777 Lt BT"/>
          <w:sz w:val="24"/>
          <w:szCs w:val="24"/>
        </w:rPr>
        <w:t xml:space="preserve">HM Treasury: </w:t>
      </w:r>
      <w:hyperlink r:id="rId19" w:history="1">
        <w:r w:rsidRPr="00D36FB2">
          <w:rPr>
            <w:rStyle w:val="Hyperlink"/>
            <w:rFonts w:ascii="Humnst777 Lt BT" w:hAnsi="Humnst777 Lt BT"/>
            <w:sz w:val="24"/>
            <w:szCs w:val="24"/>
            <w:u w:val="none"/>
          </w:rPr>
          <w:t>https://www.gov.uk/government/organisations/hm-treasury</w:t>
        </w:r>
      </w:hyperlink>
    </w:p>
    <w:p w14:paraId="44BCB8F2" w14:textId="77777777" w:rsidR="00D36FB2" w:rsidRPr="00D36FB2" w:rsidRDefault="00D36FB2" w:rsidP="00D36FB2">
      <w:pPr>
        <w:rPr>
          <w:rFonts w:ascii="Humnst777 Lt BT" w:hAnsi="Humnst777 Lt BT"/>
          <w:sz w:val="24"/>
          <w:szCs w:val="24"/>
        </w:rPr>
      </w:pPr>
      <w:r w:rsidRPr="00D36FB2">
        <w:rPr>
          <w:rFonts w:ascii="Humnst777 Lt BT" w:hAnsi="Humnst777 Lt BT"/>
          <w:sz w:val="24"/>
          <w:szCs w:val="24"/>
        </w:rPr>
        <w:t>Twitter: @hmtreasury</w:t>
      </w:r>
    </w:p>
    <w:p w14:paraId="170FE99E" w14:textId="77777777" w:rsidR="00D36FB2" w:rsidRPr="00D36FB2" w:rsidRDefault="00D36FB2" w:rsidP="00D36FB2">
      <w:pPr>
        <w:rPr>
          <w:rFonts w:ascii="Humnst777 Lt BT" w:hAnsi="Humnst777 Lt BT"/>
          <w:sz w:val="24"/>
          <w:szCs w:val="24"/>
        </w:rPr>
      </w:pPr>
      <w:r w:rsidRPr="00D36FB2">
        <w:rPr>
          <w:rFonts w:ascii="Humnst777 Lt BT" w:hAnsi="Humnst777 Lt BT"/>
          <w:sz w:val="24"/>
          <w:szCs w:val="24"/>
        </w:rPr>
        <w:t xml:space="preserve">Royal Mint: </w:t>
      </w:r>
      <w:hyperlink r:id="rId20" w:history="1">
        <w:r w:rsidRPr="00D36FB2">
          <w:rPr>
            <w:rStyle w:val="Hyperlink"/>
            <w:rFonts w:ascii="Humnst777 Lt BT" w:hAnsi="Humnst777 Lt BT"/>
            <w:sz w:val="24"/>
            <w:szCs w:val="24"/>
            <w:u w:val="none"/>
          </w:rPr>
          <w:t>https://www.royalmint.com/</w:t>
        </w:r>
      </w:hyperlink>
    </w:p>
    <w:p w14:paraId="0BDDAC73" w14:textId="5C80A376" w:rsidR="00D36FB2" w:rsidRDefault="00D36FB2" w:rsidP="00D36FB2">
      <w:pPr>
        <w:rPr>
          <w:rFonts w:ascii="Humnst777 Lt BT" w:hAnsi="Humnst777 Lt BT"/>
          <w:sz w:val="24"/>
          <w:szCs w:val="24"/>
        </w:rPr>
      </w:pPr>
      <w:r w:rsidRPr="00D36FB2">
        <w:rPr>
          <w:rFonts w:ascii="Humnst777 Lt BT" w:hAnsi="Humnst777 Lt BT"/>
          <w:sz w:val="24"/>
          <w:szCs w:val="24"/>
        </w:rPr>
        <w:t xml:space="preserve">Twitter: @royalmintuk </w:t>
      </w:r>
    </w:p>
    <w:p w14:paraId="4E0BBCEF" w14:textId="606FD112" w:rsidR="00473E68" w:rsidRDefault="00473E68" w:rsidP="00D36FB2">
      <w:pPr>
        <w:rPr>
          <w:rFonts w:ascii="Humnst777 Lt BT" w:hAnsi="Humnst777 Lt BT"/>
          <w:sz w:val="24"/>
          <w:szCs w:val="24"/>
        </w:rPr>
      </w:pPr>
      <w:r>
        <w:rPr>
          <w:rFonts w:ascii="Humnst777 Lt BT" w:hAnsi="Humnst777 Lt BT"/>
          <w:sz w:val="24"/>
          <w:szCs w:val="24"/>
        </w:rPr>
        <w:t>Royal Mint Museum:</w:t>
      </w:r>
      <w:r w:rsidR="00B13B40">
        <w:rPr>
          <w:rFonts w:ascii="Humnst777 Lt BT" w:hAnsi="Humnst777 Lt BT"/>
          <w:sz w:val="24"/>
          <w:szCs w:val="24"/>
        </w:rPr>
        <w:t xml:space="preserve"> </w:t>
      </w:r>
      <w:hyperlink r:id="rId21" w:history="1">
        <w:r w:rsidR="00B13B40" w:rsidRPr="00917C11">
          <w:rPr>
            <w:rStyle w:val="Hyperlink"/>
            <w:rFonts w:ascii="Humnst777 Lt BT" w:hAnsi="Humnst777 Lt BT"/>
            <w:sz w:val="24"/>
            <w:szCs w:val="24"/>
            <w:u w:val="none"/>
          </w:rPr>
          <w:t>https://www.royalmintmuseum.org.uk/about-us/royal-mint-advisory-committee/</w:t>
        </w:r>
      </w:hyperlink>
    </w:p>
    <w:p w14:paraId="19061603" w14:textId="29094965" w:rsidR="00473E68" w:rsidRPr="000F5B25" w:rsidRDefault="00B13B40" w:rsidP="00D36FB2">
      <w:pPr>
        <w:rPr>
          <w:rFonts w:ascii="Humnst777 Lt BT" w:hAnsi="Humnst777 Lt BT"/>
          <w:sz w:val="24"/>
          <w:szCs w:val="24"/>
        </w:rPr>
      </w:pPr>
      <w:r w:rsidRPr="00B13B40">
        <w:rPr>
          <w:rFonts w:ascii="Humnst777 Lt BT" w:hAnsi="Humnst777 Lt BT"/>
          <w:sz w:val="24"/>
          <w:szCs w:val="24"/>
        </w:rPr>
        <w:t>Annual Report of the Committee in the Trading Fund Annual Report</w:t>
      </w:r>
      <w:r>
        <w:rPr>
          <w:rFonts w:ascii="Humnst777 Lt BT" w:hAnsi="Humnst777 Lt BT"/>
          <w:sz w:val="24"/>
          <w:szCs w:val="24"/>
        </w:rPr>
        <w:t>:</w:t>
      </w:r>
      <w:r w:rsidR="00917C11">
        <w:rPr>
          <w:rFonts w:ascii="Humnst777 Lt BT" w:hAnsi="Humnst777 Lt BT"/>
          <w:sz w:val="24"/>
          <w:szCs w:val="24"/>
        </w:rPr>
        <w:t xml:space="preserve"> </w:t>
      </w:r>
      <w:hyperlink r:id="rId22" w:history="1">
        <w:r w:rsidR="000936C9" w:rsidRPr="000936C9">
          <w:rPr>
            <w:rStyle w:val="Hyperlink"/>
            <w:rFonts w:ascii="Humnst777 Lt BT" w:hAnsi="Humnst777 Lt BT"/>
            <w:sz w:val="24"/>
            <w:szCs w:val="24"/>
          </w:rPr>
          <w:t>Royal Mint Trading Fund: Annual Report and Accounts 2020 to 2021 - GOV.UK (www.gov.uk)</w:t>
        </w:r>
      </w:hyperlink>
    </w:p>
    <w:p w14:paraId="52191796" w14:textId="77777777" w:rsidR="000936C9" w:rsidRDefault="000936C9" w:rsidP="00D36FB2">
      <w:pPr>
        <w:rPr>
          <w:rFonts w:ascii="Humnst777 Lt BT" w:hAnsi="Humnst777 Lt BT"/>
          <w:b/>
          <w:bCs/>
          <w:sz w:val="28"/>
          <w:szCs w:val="28"/>
          <w:u w:val="single"/>
        </w:rPr>
      </w:pPr>
    </w:p>
    <w:p w14:paraId="7B3406AB" w14:textId="52B3ADA3" w:rsidR="00D36FB2" w:rsidRDefault="00D36FB2" w:rsidP="00D36FB2">
      <w:pPr>
        <w:rPr>
          <w:rFonts w:ascii="Humnst777 Lt BT" w:hAnsi="Humnst777 Lt BT"/>
          <w:b/>
          <w:bCs/>
          <w:sz w:val="28"/>
          <w:szCs w:val="28"/>
          <w:u w:val="single"/>
        </w:rPr>
      </w:pPr>
      <w:r w:rsidRPr="00D36FB2">
        <w:rPr>
          <w:rFonts w:ascii="Humnst777 Lt BT" w:hAnsi="Humnst777 Lt BT"/>
          <w:b/>
          <w:bCs/>
          <w:sz w:val="28"/>
          <w:szCs w:val="28"/>
          <w:u w:val="single"/>
        </w:rPr>
        <w:t>Complaints</w:t>
      </w:r>
    </w:p>
    <w:p w14:paraId="16B926D7" w14:textId="6C7EE137" w:rsidR="00D36FB2" w:rsidRPr="00D36FB2" w:rsidRDefault="00D36FB2" w:rsidP="00D36FB2">
      <w:pPr>
        <w:rPr>
          <w:rFonts w:ascii="Humnst777 Lt BT" w:hAnsi="Humnst777 Lt BT"/>
          <w:sz w:val="24"/>
          <w:szCs w:val="24"/>
          <w:lang w:val="en-US"/>
        </w:rPr>
      </w:pPr>
      <w:r w:rsidRPr="00D36FB2">
        <w:rPr>
          <w:rFonts w:ascii="Humnst777 Lt BT" w:hAnsi="Humnst777 Lt BT"/>
          <w:sz w:val="24"/>
          <w:szCs w:val="24"/>
        </w:rPr>
        <w:t>This campaign is regulated by the Commissioner for Public Appointments and as such, if you are not completely satisfied with the departmental response to your complaint, you may refer it to the Office of the Commissioner for Public Appointments, a</w:t>
      </w:r>
      <w:r w:rsidR="00A8199C">
        <w:rPr>
          <w:rFonts w:ascii="Humnst777 Lt BT" w:hAnsi="Humnst777 Lt BT"/>
          <w:sz w:val="24"/>
          <w:szCs w:val="24"/>
        </w:rPr>
        <w:t xml:space="preserve">t this link: </w:t>
      </w:r>
      <w:hyperlink r:id="rId23" w:history="1">
        <w:r w:rsidR="00A8199C" w:rsidRPr="00A8199C">
          <w:rPr>
            <w:rStyle w:val="Hyperlink"/>
            <w:rFonts w:ascii="Humnst777 Lt BT" w:hAnsi="Humnst777 Lt BT"/>
            <w:sz w:val="24"/>
            <w:szCs w:val="24"/>
            <w:u w:val="none"/>
          </w:rPr>
          <w:t>Investigating Complaints - Commissioner for Public Appointments (independent.gov.uk)</w:t>
        </w:r>
      </w:hyperlink>
    </w:p>
    <w:p w14:paraId="2B6CEB88" w14:textId="77777777" w:rsidR="00D36FB2" w:rsidRPr="00D36FB2" w:rsidRDefault="00D36FB2" w:rsidP="00D36FB2">
      <w:pPr>
        <w:rPr>
          <w:rFonts w:ascii="Humnst777 Lt BT" w:hAnsi="Humnst777 Lt BT"/>
          <w:b/>
          <w:bCs/>
          <w:sz w:val="28"/>
          <w:szCs w:val="28"/>
          <w:u w:val="single"/>
        </w:rPr>
      </w:pPr>
    </w:p>
    <w:sectPr w:rsidR="00D36FB2" w:rsidRPr="00D36FB2">
      <w:footerReference w:type="defaul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44965" w14:textId="77777777" w:rsidR="00F6617D" w:rsidRDefault="00F6617D" w:rsidP="00D36FB2">
      <w:pPr>
        <w:spacing w:after="0" w:line="240" w:lineRule="auto"/>
      </w:pPr>
      <w:r>
        <w:separator/>
      </w:r>
    </w:p>
  </w:endnote>
  <w:endnote w:type="continuationSeparator" w:id="0">
    <w:p w14:paraId="68AF8757" w14:textId="77777777" w:rsidR="00F6617D" w:rsidRDefault="00F6617D" w:rsidP="00D36F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umnst777 Lt BT">
    <w:panose1 w:val="020B0402030504020204"/>
    <w:charset w:val="00"/>
    <w:family w:val="swiss"/>
    <w:pitch w:val="variable"/>
    <w:sig w:usb0="800000AF" w:usb1="1000204A" w:usb2="00000000" w:usb3="00000000" w:csb0="0000001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4673413"/>
      <w:docPartObj>
        <w:docPartGallery w:val="Page Numbers (Bottom of Page)"/>
        <w:docPartUnique/>
      </w:docPartObj>
    </w:sdtPr>
    <w:sdtEndPr>
      <w:rPr>
        <w:noProof/>
      </w:rPr>
    </w:sdtEndPr>
    <w:sdtContent>
      <w:p w14:paraId="709A647B" w14:textId="785F9343" w:rsidR="001027AE" w:rsidRDefault="001027AE">
        <w:pPr>
          <w:pStyle w:val="Footer"/>
          <w:jc w:val="center"/>
        </w:pPr>
        <w:r>
          <w:fldChar w:fldCharType="begin"/>
        </w:r>
        <w:r>
          <w:instrText xml:space="preserve"> PAGE   \* MERGEFORMAT </w:instrText>
        </w:r>
        <w:r>
          <w:fldChar w:fldCharType="separate"/>
        </w:r>
        <w:r w:rsidR="00767958">
          <w:rPr>
            <w:noProof/>
          </w:rPr>
          <w:t>4</w:t>
        </w:r>
        <w:r>
          <w:rPr>
            <w:noProof/>
          </w:rPr>
          <w:fldChar w:fldCharType="end"/>
        </w:r>
      </w:p>
    </w:sdtContent>
  </w:sdt>
  <w:p w14:paraId="401E3D7B" w14:textId="77777777" w:rsidR="001027AE" w:rsidRDefault="001027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48B5C" w14:textId="77777777" w:rsidR="00F6617D" w:rsidRDefault="00F6617D" w:rsidP="00D36FB2">
      <w:pPr>
        <w:spacing w:after="0" w:line="240" w:lineRule="auto"/>
      </w:pPr>
      <w:r>
        <w:separator/>
      </w:r>
    </w:p>
  </w:footnote>
  <w:footnote w:type="continuationSeparator" w:id="0">
    <w:p w14:paraId="0FD26DF1" w14:textId="77777777" w:rsidR="00F6617D" w:rsidRDefault="00F6617D" w:rsidP="00D36F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B777D"/>
    <w:multiLevelType w:val="hybridMultilevel"/>
    <w:tmpl w:val="A1D28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120FCE"/>
    <w:multiLevelType w:val="hybridMultilevel"/>
    <w:tmpl w:val="F762F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071094"/>
    <w:multiLevelType w:val="multilevel"/>
    <w:tmpl w:val="3BA21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5441333"/>
    <w:multiLevelType w:val="hybridMultilevel"/>
    <w:tmpl w:val="FF1C9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1420E29"/>
    <w:multiLevelType w:val="hybridMultilevel"/>
    <w:tmpl w:val="C5640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E4F4046"/>
    <w:multiLevelType w:val="hybridMultilevel"/>
    <w:tmpl w:val="0C6AB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2506684"/>
    <w:multiLevelType w:val="hybridMultilevel"/>
    <w:tmpl w:val="50B21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4F0678A"/>
    <w:multiLevelType w:val="hybridMultilevel"/>
    <w:tmpl w:val="46187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8663ECE"/>
    <w:multiLevelType w:val="hybridMultilevel"/>
    <w:tmpl w:val="322E6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0"/>
  </w:num>
  <w:num w:numId="4">
    <w:abstractNumId w:val="1"/>
  </w:num>
  <w:num w:numId="5">
    <w:abstractNumId w:val="8"/>
  </w:num>
  <w:num w:numId="6">
    <w:abstractNumId w:val="3"/>
  </w:num>
  <w:num w:numId="7">
    <w:abstractNumId w:val="5"/>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FB2"/>
    <w:rsid w:val="00012825"/>
    <w:rsid w:val="00030752"/>
    <w:rsid w:val="00031049"/>
    <w:rsid w:val="00031AD1"/>
    <w:rsid w:val="00031F22"/>
    <w:rsid w:val="00047C80"/>
    <w:rsid w:val="0005088D"/>
    <w:rsid w:val="00054D84"/>
    <w:rsid w:val="00064F92"/>
    <w:rsid w:val="000655DF"/>
    <w:rsid w:val="000661C8"/>
    <w:rsid w:val="000664C7"/>
    <w:rsid w:val="00067BA9"/>
    <w:rsid w:val="00083188"/>
    <w:rsid w:val="0008561D"/>
    <w:rsid w:val="00085C50"/>
    <w:rsid w:val="00090A9C"/>
    <w:rsid w:val="00093648"/>
    <w:rsid w:val="000936C9"/>
    <w:rsid w:val="00095D76"/>
    <w:rsid w:val="000A76C4"/>
    <w:rsid w:val="000C304E"/>
    <w:rsid w:val="000E0C2A"/>
    <w:rsid w:val="000E3750"/>
    <w:rsid w:val="000F2ECA"/>
    <w:rsid w:val="000F5B25"/>
    <w:rsid w:val="001027AE"/>
    <w:rsid w:val="001065B2"/>
    <w:rsid w:val="00122F78"/>
    <w:rsid w:val="00151EE8"/>
    <w:rsid w:val="00156ABD"/>
    <w:rsid w:val="00156DF0"/>
    <w:rsid w:val="00164ECC"/>
    <w:rsid w:val="00177268"/>
    <w:rsid w:val="00180E5E"/>
    <w:rsid w:val="001914B4"/>
    <w:rsid w:val="00197F6D"/>
    <w:rsid w:val="001A1D88"/>
    <w:rsid w:val="001B7881"/>
    <w:rsid w:val="001C4C8A"/>
    <w:rsid w:val="001D5DCF"/>
    <w:rsid w:val="001E078E"/>
    <w:rsid w:val="001E32F6"/>
    <w:rsid w:val="00201FF6"/>
    <w:rsid w:val="002122E4"/>
    <w:rsid w:val="00217200"/>
    <w:rsid w:val="00237512"/>
    <w:rsid w:val="00241156"/>
    <w:rsid w:val="0025449F"/>
    <w:rsid w:val="00263BE9"/>
    <w:rsid w:val="0027239B"/>
    <w:rsid w:val="00273C05"/>
    <w:rsid w:val="002769E0"/>
    <w:rsid w:val="00283542"/>
    <w:rsid w:val="002844B1"/>
    <w:rsid w:val="00290DF1"/>
    <w:rsid w:val="00293164"/>
    <w:rsid w:val="002950C1"/>
    <w:rsid w:val="00296186"/>
    <w:rsid w:val="002B130B"/>
    <w:rsid w:val="002B5181"/>
    <w:rsid w:val="002C1793"/>
    <w:rsid w:val="002D185C"/>
    <w:rsid w:val="002F53AC"/>
    <w:rsid w:val="00310FEB"/>
    <w:rsid w:val="00323AF3"/>
    <w:rsid w:val="0032589F"/>
    <w:rsid w:val="00327EA6"/>
    <w:rsid w:val="00332E2A"/>
    <w:rsid w:val="003357ED"/>
    <w:rsid w:val="00343EDC"/>
    <w:rsid w:val="00363F69"/>
    <w:rsid w:val="00375153"/>
    <w:rsid w:val="0038110E"/>
    <w:rsid w:val="00383BE9"/>
    <w:rsid w:val="003A264D"/>
    <w:rsid w:val="003B7E4C"/>
    <w:rsid w:val="003D1480"/>
    <w:rsid w:val="003D1551"/>
    <w:rsid w:val="003E2BDC"/>
    <w:rsid w:val="003F041B"/>
    <w:rsid w:val="003F57E9"/>
    <w:rsid w:val="00407E70"/>
    <w:rsid w:val="00415063"/>
    <w:rsid w:val="00416C65"/>
    <w:rsid w:val="004205FF"/>
    <w:rsid w:val="00425D9E"/>
    <w:rsid w:val="00444C15"/>
    <w:rsid w:val="00454896"/>
    <w:rsid w:val="004670FB"/>
    <w:rsid w:val="00473E68"/>
    <w:rsid w:val="00476380"/>
    <w:rsid w:val="004801F0"/>
    <w:rsid w:val="00490298"/>
    <w:rsid w:val="0049183B"/>
    <w:rsid w:val="00497AD7"/>
    <w:rsid w:val="004A2DB7"/>
    <w:rsid w:val="004B5B4B"/>
    <w:rsid w:val="004C3FB2"/>
    <w:rsid w:val="004C6FC1"/>
    <w:rsid w:val="004D2533"/>
    <w:rsid w:val="004D75B9"/>
    <w:rsid w:val="004E4BAD"/>
    <w:rsid w:val="004E528A"/>
    <w:rsid w:val="00506AD8"/>
    <w:rsid w:val="00512557"/>
    <w:rsid w:val="00521A43"/>
    <w:rsid w:val="005262C0"/>
    <w:rsid w:val="0052679D"/>
    <w:rsid w:val="00537338"/>
    <w:rsid w:val="00563067"/>
    <w:rsid w:val="00571682"/>
    <w:rsid w:val="00571D39"/>
    <w:rsid w:val="0057543C"/>
    <w:rsid w:val="005773FF"/>
    <w:rsid w:val="0059049A"/>
    <w:rsid w:val="00590D18"/>
    <w:rsid w:val="00590F5D"/>
    <w:rsid w:val="0059554D"/>
    <w:rsid w:val="00595832"/>
    <w:rsid w:val="005B486C"/>
    <w:rsid w:val="005B52D8"/>
    <w:rsid w:val="005B69D9"/>
    <w:rsid w:val="005C0A1E"/>
    <w:rsid w:val="005C0B0B"/>
    <w:rsid w:val="005C52EF"/>
    <w:rsid w:val="005E1C4B"/>
    <w:rsid w:val="005E758F"/>
    <w:rsid w:val="00613FC0"/>
    <w:rsid w:val="0062190B"/>
    <w:rsid w:val="0063427D"/>
    <w:rsid w:val="00636FF6"/>
    <w:rsid w:val="00652016"/>
    <w:rsid w:val="00652E89"/>
    <w:rsid w:val="006566C2"/>
    <w:rsid w:val="0066626B"/>
    <w:rsid w:val="0066696D"/>
    <w:rsid w:val="00697521"/>
    <w:rsid w:val="006A7AC8"/>
    <w:rsid w:val="006B46EE"/>
    <w:rsid w:val="006B6EAA"/>
    <w:rsid w:val="006C70F8"/>
    <w:rsid w:val="006D25B1"/>
    <w:rsid w:val="006E35E0"/>
    <w:rsid w:val="006E7CA2"/>
    <w:rsid w:val="007037A1"/>
    <w:rsid w:val="00730A51"/>
    <w:rsid w:val="00740A55"/>
    <w:rsid w:val="00743874"/>
    <w:rsid w:val="00752D15"/>
    <w:rsid w:val="00753387"/>
    <w:rsid w:val="00754B52"/>
    <w:rsid w:val="00761643"/>
    <w:rsid w:val="00766248"/>
    <w:rsid w:val="00767958"/>
    <w:rsid w:val="00771FEB"/>
    <w:rsid w:val="00774736"/>
    <w:rsid w:val="007A2F6C"/>
    <w:rsid w:val="007C1716"/>
    <w:rsid w:val="00802815"/>
    <w:rsid w:val="0080590B"/>
    <w:rsid w:val="00811E18"/>
    <w:rsid w:val="00820B0C"/>
    <w:rsid w:val="008351BC"/>
    <w:rsid w:val="00845768"/>
    <w:rsid w:val="00851119"/>
    <w:rsid w:val="00853CE1"/>
    <w:rsid w:val="00865F1C"/>
    <w:rsid w:val="00867CD3"/>
    <w:rsid w:val="00867E50"/>
    <w:rsid w:val="00870FC3"/>
    <w:rsid w:val="00872A00"/>
    <w:rsid w:val="00881BA4"/>
    <w:rsid w:val="008849D0"/>
    <w:rsid w:val="008B4CF8"/>
    <w:rsid w:val="008C597E"/>
    <w:rsid w:val="008C5E93"/>
    <w:rsid w:val="008E1EDB"/>
    <w:rsid w:val="00917C11"/>
    <w:rsid w:val="00930DD8"/>
    <w:rsid w:val="00942D9E"/>
    <w:rsid w:val="0094635C"/>
    <w:rsid w:val="00951674"/>
    <w:rsid w:val="00951FEF"/>
    <w:rsid w:val="00965CD9"/>
    <w:rsid w:val="00967B34"/>
    <w:rsid w:val="00985A1E"/>
    <w:rsid w:val="00994B0D"/>
    <w:rsid w:val="009C2BE7"/>
    <w:rsid w:val="009C78E1"/>
    <w:rsid w:val="009D287B"/>
    <w:rsid w:val="009E554F"/>
    <w:rsid w:val="009F181C"/>
    <w:rsid w:val="009F46C0"/>
    <w:rsid w:val="009F4FD3"/>
    <w:rsid w:val="009F6FE0"/>
    <w:rsid w:val="009F7FF9"/>
    <w:rsid w:val="00A00470"/>
    <w:rsid w:val="00A00B0B"/>
    <w:rsid w:val="00A07C1B"/>
    <w:rsid w:val="00A10A75"/>
    <w:rsid w:val="00A179A3"/>
    <w:rsid w:val="00A450A6"/>
    <w:rsid w:val="00A51814"/>
    <w:rsid w:val="00A5318C"/>
    <w:rsid w:val="00A54C80"/>
    <w:rsid w:val="00A6279F"/>
    <w:rsid w:val="00A6325B"/>
    <w:rsid w:val="00A8199C"/>
    <w:rsid w:val="00A84102"/>
    <w:rsid w:val="00AB6E15"/>
    <w:rsid w:val="00AD08A8"/>
    <w:rsid w:val="00AD3E22"/>
    <w:rsid w:val="00B00FDA"/>
    <w:rsid w:val="00B01BFD"/>
    <w:rsid w:val="00B0371B"/>
    <w:rsid w:val="00B108FA"/>
    <w:rsid w:val="00B13B40"/>
    <w:rsid w:val="00B13C51"/>
    <w:rsid w:val="00B27AC5"/>
    <w:rsid w:val="00B30B79"/>
    <w:rsid w:val="00B33E9F"/>
    <w:rsid w:val="00B349B0"/>
    <w:rsid w:val="00B379D6"/>
    <w:rsid w:val="00B450FE"/>
    <w:rsid w:val="00B64947"/>
    <w:rsid w:val="00B70933"/>
    <w:rsid w:val="00B77747"/>
    <w:rsid w:val="00B82501"/>
    <w:rsid w:val="00B95ED2"/>
    <w:rsid w:val="00B9776D"/>
    <w:rsid w:val="00BB010D"/>
    <w:rsid w:val="00BB4CDF"/>
    <w:rsid w:val="00BD517E"/>
    <w:rsid w:val="00BE41DB"/>
    <w:rsid w:val="00BE4607"/>
    <w:rsid w:val="00BE566A"/>
    <w:rsid w:val="00BE71FB"/>
    <w:rsid w:val="00C00D8E"/>
    <w:rsid w:val="00C0291D"/>
    <w:rsid w:val="00C15CA5"/>
    <w:rsid w:val="00C24523"/>
    <w:rsid w:val="00C33822"/>
    <w:rsid w:val="00C63EA3"/>
    <w:rsid w:val="00C65E8A"/>
    <w:rsid w:val="00C660E6"/>
    <w:rsid w:val="00C77BE3"/>
    <w:rsid w:val="00C83A99"/>
    <w:rsid w:val="00C840FC"/>
    <w:rsid w:val="00C861AA"/>
    <w:rsid w:val="00C875B7"/>
    <w:rsid w:val="00C901B8"/>
    <w:rsid w:val="00C923D1"/>
    <w:rsid w:val="00C92BB9"/>
    <w:rsid w:val="00C94996"/>
    <w:rsid w:val="00CA0C20"/>
    <w:rsid w:val="00CA0F15"/>
    <w:rsid w:val="00CA5F27"/>
    <w:rsid w:val="00CC3CED"/>
    <w:rsid w:val="00CC7CB6"/>
    <w:rsid w:val="00CE390E"/>
    <w:rsid w:val="00CE76CC"/>
    <w:rsid w:val="00D04351"/>
    <w:rsid w:val="00D1661F"/>
    <w:rsid w:val="00D271D1"/>
    <w:rsid w:val="00D32025"/>
    <w:rsid w:val="00D36FB2"/>
    <w:rsid w:val="00D52C83"/>
    <w:rsid w:val="00D56D03"/>
    <w:rsid w:val="00D57FC9"/>
    <w:rsid w:val="00D70645"/>
    <w:rsid w:val="00D719F4"/>
    <w:rsid w:val="00D769FE"/>
    <w:rsid w:val="00D93A48"/>
    <w:rsid w:val="00DA3257"/>
    <w:rsid w:val="00DC2324"/>
    <w:rsid w:val="00DC4CE8"/>
    <w:rsid w:val="00DC787D"/>
    <w:rsid w:val="00DD4054"/>
    <w:rsid w:val="00DD46AE"/>
    <w:rsid w:val="00DD4D92"/>
    <w:rsid w:val="00DE2988"/>
    <w:rsid w:val="00DE3C96"/>
    <w:rsid w:val="00DF0C3F"/>
    <w:rsid w:val="00E11A17"/>
    <w:rsid w:val="00E315B8"/>
    <w:rsid w:val="00E34032"/>
    <w:rsid w:val="00E57102"/>
    <w:rsid w:val="00E64818"/>
    <w:rsid w:val="00E674E0"/>
    <w:rsid w:val="00E764A1"/>
    <w:rsid w:val="00E8065A"/>
    <w:rsid w:val="00E80DC0"/>
    <w:rsid w:val="00E81D2A"/>
    <w:rsid w:val="00E8567B"/>
    <w:rsid w:val="00E940E6"/>
    <w:rsid w:val="00EA60A8"/>
    <w:rsid w:val="00EC0F30"/>
    <w:rsid w:val="00EC4D10"/>
    <w:rsid w:val="00EF58BB"/>
    <w:rsid w:val="00F00102"/>
    <w:rsid w:val="00F036F7"/>
    <w:rsid w:val="00F102DD"/>
    <w:rsid w:val="00F50FC4"/>
    <w:rsid w:val="00F5266D"/>
    <w:rsid w:val="00F6617D"/>
    <w:rsid w:val="00F73427"/>
    <w:rsid w:val="00F7715D"/>
    <w:rsid w:val="00F93EE9"/>
    <w:rsid w:val="00FA59EA"/>
    <w:rsid w:val="00FB2C7D"/>
    <w:rsid w:val="00FC2499"/>
    <w:rsid w:val="00FC3AB7"/>
    <w:rsid w:val="00FC7C59"/>
    <w:rsid w:val="00FD2810"/>
    <w:rsid w:val="00FF2B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F662A4E"/>
  <w15:chartTrackingRefBased/>
  <w15:docId w15:val="{0DC5D6E3-E9C8-4F2F-95CD-0D52F6A95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6F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6FB2"/>
  </w:style>
  <w:style w:type="paragraph" w:styleId="Footer">
    <w:name w:val="footer"/>
    <w:basedOn w:val="Normal"/>
    <w:link w:val="FooterChar"/>
    <w:uiPriority w:val="99"/>
    <w:unhideWhenUsed/>
    <w:rsid w:val="00D36F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6FB2"/>
  </w:style>
  <w:style w:type="table" w:styleId="TableGrid">
    <w:name w:val="Table Grid"/>
    <w:basedOn w:val="TableNormal"/>
    <w:uiPriority w:val="39"/>
    <w:rsid w:val="00D36FB2"/>
    <w:pPr>
      <w:spacing w:after="0" w:line="240" w:lineRule="auto"/>
    </w:pPr>
    <w:rPr>
      <w:rFonts w:ascii="Humnst777 Lt BT" w:hAnsi="Humnst777 Lt BT" w:cs="Arial"/>
      <w:bCs/>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36FB2"/>
    <w:rPr>
      <w:color w:val="0563C1" w:themeColor="hyperlink"/>
      <w:u w:val="single"/>
    </w:rPr>
  </w:style>
  <w:style w:type="character" w:customStyle="1" w:styleId="UnresolvedMention1">
    <w:name w:val="Unresolved Mention1"/>
    <w:basedOn w:val="DefaultParagraphFont"/>
    <w:uiPriority w:val="99"/>
    <w:semiHidden/>
    <w:unhideWhenUsed/>
    <w:rsid w:val="00D36FB2"/>
    <w:rPr>
      <w:color w:val="605E5C"/>
      <w:shd w:val="clear" w:color="auto" w:fill="E1DFDD"/>
    </w:rPr>
  </w:style>
  <w:style w:type="character" w:styleId="CommentReference">
    <w:name w:val="annotation reference"/>
    <w:basedOn w:val="DefaultParagraphFont"/>
    <w:uiPriority w:val="99"/>
    <w:semiHidden/>
    <w:unhideWhenUsed/>
    <w:rsid w:val="00613FC0"/>
    <w:rPr>
      <w:sz w:val="16"/>
      <w:szCs w:val="16"/>
    </w:rPr>
  </w:style>
  <w:style w:type="paragraph" w:styleId="CommentText">
    <w:name w:val="annotation text"/>
    <w:basedOn w:val="Normal"/>
    <w:link w:val="CommentTextChar"/>
    <w:uiPriority w:val="99"/>
    <w:semiHidden/>
    <w:unhideWhenUsed/>
    <w:rsid w:val="00613FC0"/>
    <w:pPr>
      <w:spacing w:line="240" w:lineRule="auto"/>
    </w:pPr>
    <w:rPr>
      <w:sz w:val="20"/>
      <w:szCs w:val="20"/>
    </w:rPr>
  </w:style>
  <w:style w:type="character" w:customStyle="1" w:styleId="CommentTextChar">
    <w:name w:val="Comment Text Char"/>
    <w:basedOn w:val="DefaultParagraphFont"/>
    <w:link w:val="CommentText"/>
    <w:uiPriority w:val="99"/>
    <w:semiHidden/>
    <w:rsid w:val="00613FC0"/>
    <w:rPr>
      <w:sz w:val="20"/>
      <w:szCs w:val="20"/>
    </w:rPr>
  </w:style>
  <w:style w:type="paragraph" w:styleId="CommentSubject">
    <w:name w:val="annotation subject"/>
    <w:basedOn w:val="CommentText"/>
    <w:next w:val="CommentText"/>
    <w:link w:val="CommentSubjectChar"/>
    <w:uiPriority w:val="99"/>
    <w:semiHidden/>
    <w:unhideWhenUsed/>
    <w:rsid w:val="00613FC0"/>
    <w:rPr>
      <w:b/>
      <w:bCs/>
    </w:rPr>
  </w:style>
  <w:style w:type="character" w:customStyle="1" w:styleId="CommentSubjectChar">
    <w:name w:val="Comment Subject Char"/>
    <w:basedOn w:val="CommentTextChar"/>
    <w:link w:val="CommentSubject"/>
    <w:uiPriority w:val="99"/>
    <w:semiHidden/>
    <w:rsid w:val="00613FC0"/>
    <w:rPr>
      <w:b/>
      <w:bCs/>
      <w:sz w:val="20"/>
      <w:szCs w:val="20"/>
    </w:rPr>
  </w:style>
  <w:style w:type="paragraph" w:styleId="BalloonText">
    <w:name w:val="Balloon Text"/>
    <w:basedOn w:val="Normal"/>
    <w:link w:val="BalloonTextChar"/>
    <w:uiPriority w:val="99"/>
    <w:semiHidden/>
    <w:unhideWhenUsed/>
    <w:rsid w:val="00613F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3FC0"/>
    <w:rPr>
      <w:rFonts w:ascii="Segoe UI" w:hAnsi="Segoe UI" w:cs="Segoe UI"/>
      <w:sz w:val="18"/>
      <w:szCs w:val="18"/>
    </w:rPr>
  </w:style>
  <w:style w:type="paragraph" w:styleId="ListParagraph">
    <w:name w:val="List Paragraph"/>
    <w:basedOn w:val="Normal"/>
    <w:uiPriority w:val="34"/>
    <w:qFormat/>
    <w:rsid w:val="00753387"/>
    <w:pPr>
      <w:ind w:left="720"/>
      <w:contextualSpacing/>
    </w:pPr>
  </w:style>
  <w:style w:type="character" w:styleId="FollowedHyperlink">
    <w:name w:val="FollowedHyperlink"/>
    <w:basedOn w:val="DefaultParagraphFont"/>
    <w:uiPriority w:val="99"/>
    <w:semiHidden/>
    <w:unhideWhenUsed/>
    <w:rsid w:val="00753387"/>
    <w:rPr>
      <w:color w:val="954F72" w:themeColor="followedHyperlink"/>
      <w:u w:val="single"/>
    </w:rPr>
  </w:style>
  <w:style w:type="character" w:styleId="UnresolvedMention">
    <w:name w:val="Unresolved Mention"/>
    <w:basedOn w:val="DefaultParagraphFont"/>
    <w:uiPriority w:val="99"/>
    <w:semiHidden/>
    <w:unhideWhenUsed/>
    <w:rsid w:val="00B13B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7013097">
      <w:bodyDiv w:val="1"/>
      <w:marLeft w:val="0"/>
      <w:marRight w:val="0"/>
      <w:marTop w:val="0"/>
      <w:marBottom w:val="0"/>
      <w:divBdr>
        <w:top w:val="none" w:sz="0" w:space="0" w:color="auto"/>
        <w:left w:val="none" w:sz="0" w:space="0" w:color="auto"/>
        <w:bottom w:val="none" w:sz="0" w:space="0" w:color="auto"/>
        <w:right w:val="none" w:sz="0" w:space="0" w:color="auto"/>
      </w:divBdr>
      <w:divsChild>
        <w:div w:id="927157248">
          <w:marLeft w:val="0"/>
          <w:marRight w:val="0"/>
          <w:marTop w:val="0"/>
          <w:marBottom w:val="0"/>
          <w:divBdr>
            <w:top w:val="none" w:sz="0" w:space="0" w:color="auto"/>
            <w:left w:val="none" w:sz="0" w:space="0" w:color="auto"/>
            <w:bottom w:val="none" w:sz="0" w:space="0" w:color="auto"/>
            <w:right w:val="none" w:sz="0" w:space="0" w:color="auto"/>
          </w:divBdr>
        </w:div>
      </w:divsChild>
    </w:div>
    <w:div w:id="921329552">
      <w:bodyDiv w:val="1"/>
      <w:marLeft w:val="0"/>
      <w:marRight w:val="0"/>
      <w:marTop w:val="0"/>
      <w:marBottom w:val="0"/>
      <w:divBdr>
        <w:top w:val="none" w:sz="0" w:space="0" w:color="auto"/>
        <w:left w:val="none" w:sz="0" w:space="0" w:color="auto"/>
        <w:bottom w:val="none" w:sz="0" w:space="0" w:color="auto"/>
        <w:right w:val="none" w:sz="0" w:space="0" w:color="auto"/>
      </w:divBdr>
    </w:div>
    <w:div w:id="1667896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18" Type="http://schemas.openxmlformats.org/officeDocument/2006/relationships/hyperlink" Target="mailto:Kevin.Clancy@royalmintmuseum.org.uk"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royalmintmuseum.org.uk/about-us/royal-mint-advisory-committee/" TargetMode="Externa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hyperlink" Target="mailto:Kevin.Clancy@royalmintmuseum.org.uk"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gov.uk/government/publications/the-7-principles-of-public-life/the-7-principles-of-public-life--2" TargetMode="External"/><Relationship Id="rId20" Type="http://schemas.openxmlformats.org/officeDocument/2006/relationships/hyperlink" Target="https://www.royalmint.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cid:image001.png@01D6B120.DEDEEDF0" TargetMode="External"/><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image" Target="media/image5.png"/><Relationship Id="rId23" Type="http://schemas.openxmlformats.org/officeDocument/2006/relationships/hyperlink" Target="https://publicappointmentscommissioner.independent.gov.uk/regulating-appointments/investigating-complaints/" TargetMode="External"/><Relationship Id="rId10" Type="http://schemas.openxmlformats.org/officeDocument/2006/relationships/image" Target="media/image1.png"/><Relationship Id="rId19" Type="http://schemas.openxmlformats.org/officeDocument/2006/relationships/hyperlink" Target="https://www.gov.uk/government/organisations/hm-treasur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jpeg"/><Relationship Id="rId22" Type="http://schemas.openxmlformats.org/officeDocument/2006/relationships/hyperlink" Target="https://www.gov.uk/government/publications/royal-mint-trading-fund-annual-report-and-accounts-2020-to-20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5E05F5D9D62BF4C92B993CD904D28D4" ma:contentTypeVersion="12" ma:contentTypeDescription="Create a new document." ma:contentTypeScope="" ma:versionID="39e9824ad634c4997e92681c76381007">
  <xsd:schema xmlns:xsd="http://www.w3.org/2001/XMLSchema" xmlns:xs="http://www.w3.org/2001/XMLSchema" xmlns:p="http://schemas.microsoft.com/office/2006/metadata/properties" xmlns:ns3="e956d462-19a6-4c43-91bd-c6c3ec3f4f34" xmlns:ns4="be7eb548-e551-4afd-ac9c-591b69ba14a7" targetNamespace="http://schemas.microsoft.com/office/2006/metadata/properties" ma:root="true" ma:fieldsID="9d12e82d8e1fa8a74dc54396b5cf649e" ns3:_="" ns4:_="">
    <xsd:import namespace="e956d462-19a6-4c43-91bd-c6c3ec3f4f34"/>
    <xsd:import namespace="be7eb548-e551-4afd-ac9c-591b69ba14a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56d462-19a6-4c43-91bd-c6c3ec3f4f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7eb548-e551-4afd-ac9c-591b69ba14a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FA7232-4A15-42DC-ADF4-C5C34B47347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F1685C7-DCC9-4130-8BCF-59FCABAC53CF}">
  <ds:schemaRefs>
    <ds:schemaRef ds:uri="http://schemas.microsoft.com/sharepoint/v3/contenttype/forms"/>
  </ds:schemaRefs>
</ds:datastoreItem>
</file>

<file path=customXml/itemProps3.xml><?xml version="1.0" encoding="utf-8"?>
<ds:datastoreItem xmlns:ds="http://schemas.openxmlformats.org/officeDocument/2006/customXml" ds:itemID="{B28BED17-4F0C-41D3-BF59-E0C12CA41A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56d462-19a6-4c43-91bd-c6c3ec3f4f34"/>
    <ds:schemaRef ds:uri="be7eb548-e551-4afd-ac9c-591b69ba14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1818</Words>
  <Characters>10365</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HM Treasury</Company>
  <LinksUpToDate>false</LinksUpToDate>
  <CharactersWithSpaces>12159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Pocyte, Brigita - HMT</dc:creator>
  <cp:keywords/>
  <dc:description/>
  <cp:lastModifiedBy>Auger, Caroline - HMT</cp:lastModifiedBy>
  <cp:revision>2</cp:revision>
  <dcterms:created xsi:type="dcterms:W3CDTF">2022-11-07T13:30:00Z</dcterms:created>
  <dcterms:modified xsi:type="dcterms:W3CDTF">2022-11-07T13:30:00Z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0x010100A5E05F5D9D62BF4C92B993CD904D28D4</vt:lpwstr>
  </property>
</Properties>
</file>