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8A08E" w14:textId="77777777" w:rsidR="00695707" w:rsidRDefault="00695707" w:rsidP="00695707">
      <w:pPr>
        <w:spacing w:line="256" w:lineRule="auto"/>
        <w:jc w:val="center"/>
        <w:rPr>
          <w:rFonts w:ascii="Arial" w:eastAsia="Arial" w:hAnsi="Arial" w:cs="Arial"/>
          <w:color w:val="000000" w:themeColor="text1"/>
        </w:rPr>
      </w:pPr>
      <w:r w:rsidRPr="414B6D6F">
        <w:rPr>
          <w:rFonts w:ascii="Arial" w:eastAsia="Arial" w:hAnsi="Arial" w:cs="Arial"/>
          <w:color w:val="000000" w:themeColor="text1"/>
        </w:rPr>
        <w:t>We are looking for an outstanding individual for the post of</w:t>
      </w:r>
    </w:p>
    <w:p w14:paraId="16244134" w14:textId="77777777" w:rsidR="00695707" w:rsidRDefault="00695707" w:rsidP="00695707">
      <w:pPr>
        <w:tabs>
          <w:tab w:val="left" w:pos="6120"/>
        </w:tabs>
        <w:spacing w:line="23" w:lineRule="atLeast"/>
        <w:jc w:val="center"/>
        <w:rPr>
          <w:rFonts w:ascii="Arial" w:eastAsia="Arial" w:hAnsi="Arial" w:cs="Arial"/>
          <w:color w:val="000000" w:themeColor="text1"/>
          <w:sz w:val="28"/>
          <w:szCs w:val="28"/>
        </w:rPr>
      </w:pPr>
      <w:r>
        <w:rPr>
          <w:rFonts w:ascii="Arial" w:eastAsia="Arial" w:hAnsi="Arial" w:cs="Arial"/>
          <w:b/>
          <w:bCs/>
          <w:color w:val="000000" w:themeColor="text1"/>
          <w:sz w:val="28"/>
          <w:szCs w:val="28"/>
        </w:rPr>
        <w:t>Personal Injury Discount Rate Expert Panel Member</w:t>
      </w:r>
    </w:p>
    <w:p w14:paraId="07E624A9" w14:textId="77777777" w:rsidR="00695707" w:rsidRDefault="00695707" w:rsidP="00695707">
      <w:pPr>
        <w:tabs>
          <w:tab w:val="left" w:pos="6120"/>
        </w:tabs>
        <w:spacing w:line="23" w:lineRule="atLeast"/>
        <w:jc w:val="center"/>
        <w:rPr>
          <w:rFonts w:ascii="Arial" w:eastAsia="Arial" w:hAnsi="Arial" w:cs="Arial"/>
          <w:color w:val="000000" w:themeColor="text1"/>
          <w:sz w:val="28"/>
          <w:szCs w:val="28"/>
        </w:rPr>
      </w:pPr>
      <w:r w:rsidRPr="414B6D6F">
        <w:rPr>
          <w:rFonts w:ascii="Arial" w:eastAsia="Arial" w:hAnsi="Arial" w:cs="Arial"/>
          <w:b/>
          <w:bCs/>
          <w:color w:val="000000" w:themeColor="text1"/>
          <w:sz w:val="28"/>
          <w:szCs w:val="28"/>
        </w:rPr>
        <w:t xml:space="preserve"> One member with experience</w:t>
      </w:r>
      <w:r>
        <w:rPr>
          <w:rFonts w:ascii="Arial" w:eastAsia="Arial" w:hAnsi="Arial" w:cs="Arial"/>
          <w:b/>
          <w:bCs/>
          <w:color w:val="000000" w:themeColor="text1"/>
          <w:sz w:val="28"/>
          <w:szCs w:val="28"/>
        </w:rPr>
        <w:t xml:space="preserve"> of </w:t>
      </w:r>
      <w:r w:rsidRPr="00CB79D6">
        <w:rPr>
          <w:rFonts w:ascii="Arial" w:eastAsia="Arial" w:hAnsi="Arial" w:cs="Arial"/>
          <w:b/>
          <w:bCs/>
          <w:color w:val="000000" w:themeColor="text1"/>
          <w:sz w:val="28"/>
          <w:szCs w:val="28"/>
          <w:u w:val="single"/>
        </w:rPr>
        <w:t>managing investments</w:t>
      </w:r>
    </w:p>
    <w:p w14:paraId="231926C9" w14:textId="77777777" w:rsidR="00695707" w:rsidRDefault="00695707" w:rsidP="00695707">
      <w:pPr>
        <w:tabs>
          <w:tab w:val="left" w:pos="6120"/>
        </w:tabs>
        <w:spacing w:line="23" w:lineRule="atLeast"/>
        <w:jc w:val="center"/>
        <w:rPr>
          <w:rFonts w:ascii="Arial" w:eastAsia="Arial" w:hAnsi="Arial" w:cs="Arial"/>
          <w:color w:val="000000" w:themeColor="text1"/>
          <w:sz w:val="28"/>
          <w:szCs w:val="28"/>
        </w:rPr>
      </w:pPr>
      <w:r w:rsidRPr="6BFB3AD9">
        <w:rPr>
          <w:rFonts w:ascii="Arial" w:eastAsia="Arial" w:hAnsi="Arial" w:cs="Arial"/>
          <w:b/>
          <w:bCs/>
          <w:color w:val="000000" w:themeColor="text1"/>
          <w:sz w:val="28"/>
          <w:szCs w:val="28"/>
        </w:rPr>
        <w:t xml:space="preserve">Reference number: </w:t>
      </w:r>
      <w:r>
        <w:rPr>
          <w:rFonts w:ascii="Arial" w:eastAsia="Arial" w:hAnsi="Arial" w:cs="Arial"/>
          <w:b/>
          <w:bCs/>
          <w:color w:val="000000" w:themeColor="text1"/>
          <w:sz w:val="28"/>
          <w:szCs w:val="28"/>
        </w:rPr>
        <w:t>1004</w:t>
      </w:r>
    </w:p>
    <w:p w14:paraId="16F1BA20" w14:textId="77777777" w:rsidR="00695707" w:rsidRDefault="00695707" w:rsidP="00695707">
      <w:pPr>
        <w:spacing w:line="23" w:lineRule="atLeast"/>
        <w:ind w:hanging="720"/>
        <w:jc w:val="center"/>
        <w:rPr>
          <w:rFonts w:ascii="Arial" w:eastAsia="Arial" w:hAnsi="Arial" w:cs="Arial"/>
          <w:color w:val="000000" w:themeColor="text1"/>
        </w:rPr>
      </w:pPr>
      <w:r w:rsidRPr="6BFB3AD9">
        <w:rPr>
          <w:rFonts w:ascii="Arial" w:eastAsia="Arial" w:hAnsi="Arial" w:cs="Arial"/>
          <w:b/>
          <w:bCs/>
          <w:color w:val="000000" w:themeColor="text1"/>
        </w:rPr>
        <w:t xml:space="preserve">            (please use the above reference in all correspondence)</w:t>
      </w:r>
    </w:p>
    <w:p w14:paraId="527E0D94" w14:textId="77777777" w:rsidR="00695707" w:rsidRDefault="00695707" w:rsidP="00695707">
      <w:pPr>
        <w:spacing w:line="256" w:lineRule="auto"/>
        <w:jc w:val="both"/>
        <w:rPr>
          <w:rFonts w:ascii="Arial" w:eastAsia="Arial" w:hAnsi="Arial" w:cs="Arial"/>
          <w:color w:val="000000" w:themeColor="text1"/>
        </w:rPr>
      </w:pPr>
    </w:p>
    <w:p w14:paraId="48DBCA32" w14:textId="77777777" w:rsidR="00695707" w:rsidRDefault="00695707" w:rsidP="00695707">
      <w:pPr>
        <w:spacing w:line="256" w:lineRule="auto"/>
        <w:rPr>
          <w:rFonts w:ascii="Arial" w:eastAsia="Arial" w:hAnsi="Arial" w:cs="Arial"/>
          <w:color w:val="000000" w:themeColor="text1"/>
        </w:rPr>
      </w:pPr>
      <w:r w:rsidRPr="6BFB3AD9">
        <w:rPr>
          <w:rFonts w:ascii="Arial" w:eastAsia="Arial" w:hAnsi="Arial" w:cs="Arial"/>
          <w:b/>
          <w:bCs/>
          <w:color w:val="000000" w:themeColor="text1"/>
        </w:rPr>
        <w:t>Location:</w:t>
      </w:r>
      <w:r w:rsidRPr="6BFB3AD9">
        <w:rPr>
          <w:rFonts w:ascii="Arial" w:eastAsia="Arial" w:hAnsi="Arial" w:cs="Arial"/>
          <w:color w:val="000000" w:themeColor="text1"/>
        </w:rPr>
        <w:t xml:space="preserve"> The </w:t>
      </w:r>
      <w:r>
        <w:rPr>
          <w:rFonts w:ascii="Arial" w:eastAsia="Arial" w:hAnsi="Arial" w:cs="Arial"/>
          <w:color w:val="000000" w:themeColor="text1"/>
        </w:rPr>
        <w:t>Expert Panel is</w:t>
      </w:r>
      <w:r w:rsidRPr="6BFB3AD9">
        <w:rPr>
          <w:rFonts w:ascii="Arial" w:eastAsia="Arial" w:hAnsi="Arial" w:cs="Arial"/>
          <w:color w:val="000000" w:themeColor="text1"/>
        </w:rPr>
        <w:t xml:space="preserve"> likely to meet in London, but remote attendance will be possible.</w:t>
      </w:r>
    </w:p>
    <w:p w14:paraId="32E8BB6E" w14:textId="77777777" w:rsidR="00695707" w:rsidRDefault="00695707" w:rsidP="00695707">
      <w:pPr>
        <w:spacing w:line="256" w:lineRule="auto"/>
        <w:rPr>
          <w:rFonts w:ascii="Arial" w:eastAsia="Arial" w:hAnsi="Arial" w:cs="Arial"/>
          <w:color w:val="000000" w:themeColor="text1"/>
        </w:rPr>
      </w:pPr>
      <w:r w:rsidRPr="6BFB3AD9">
        <w:rPr>
          <w:rFonts w:ascii="Arial" w:eastAsia="Arial" w:hAnsi="Arial" w:cs="Arial"/>
          <w:b/>
          <w:bCs/>
          <w:color w:val="000000" w:themeColor="text1"/>
        </w:rPr>
        <w:t xml:space="preserve">Term of appointment: </w:t>
      </w:r>
      <w:r>
        <w:rPr>
          <w:rFonts w:ascii="Arial" w:eastAsia="Arial" w:hAnsi="Arial" w:cs="Arial"/>
          <w:color w:val="000000" w:themeColor="text1"/>
        </w:rPr>
        <w:t>The Expert Panel will dissolve once the Lord Chancellor has made a decision on the rate in 2024</w:t>
      </w:r>
    </w:p>
    <w:p w14:paraId="256B2794" w14:textId="77777777" w:rsidR="00695707" w:rsidRDefault="00695707" w:rsidP="00695707">
      <w:pPr>
        <w:spacing w:line="256" w:lineRule="auto"/>
        <w:rPr>
          <w:rFonts w:ascii="Arial" w:eastAsia="Arial" w:hAnsi="Arial" w:cs="Arial"/>
          <w:color w:val="000000" w:themeColor="text1"/>
        </w:rPr>
      </w:pPr>
      <w:r w:rsidRPr="16E29864">
        <w:rPr>
          <w:rFonts w:ascii="Arial" w:eastAsia="Arial" w:hAnsi="Arial" w:cs="Arial"/>
          <w:b/>
          <w:bCs/>
          <w:color w:val="000000" w:themeColor="text1"/>
        </w:rPr>
        <w:t>Time commitment:</w:t>
      </w:r>
      <w:r w:rsidRPr="16E29864">
        <w:rPr>
          <w:rFonts w:ascii="Arial" w:eastAsia="Arial" w:hAnsi="Arial" w:cs="Arial"/>
          <w:color w:val="000000" w:themeColor="text1"/>
        </w:rPr>
        <w:t xml:space="preserve"> </w:t>
      </w:r>
      <w:r>
        <w:rPr>
          <w:rFonts w:ascii="Arial" w:eastAsia="Arial" w:hAnsi="Arial" w:cs="Arial"/>
          <w:color w:val="000000" w:themeColor="text1"/>
        </w:rPr>
        <w:t xml:space="preserve">Approximately 10 meetings throughout 2023/2024, with some time outside of meetings for reviewing analysis. </w:t>
      </w:r>
    </w:p>
    <w:p w14:paraId="1ADA3096" w14:textId="77777777" w:rsidR="00695707" w:rsidRDefault="00695707" w:rsidP="00695707">
      <w:pPr>
        <w:spacing w:line="256" w:lineRule="auto"/>
        <w:rPr>
          <w:rFonts w:ascii="Arial" w:eastAsia="Arial" w:hAnsi="Arial" w:cs="Arial"/>
          <w:color w:val="000000" w:themeColor="text1"/>
        </w:rPr>
      </w:pPr>
      <w:r w:rsidRPr="6BFB3AD9">
        <w:rPr>
          <w:rFonts w:ascii="Arial" w:eastAsia="Arial" w:hAnsi="Arial" w:cs="Arial"/>
          <w:b/>
          <w:bCs/>
          <w:color w:val="000000" w:themeColor="text1"/>
        </w:rPr>
        <w:t>Remuneration:</w:t>
      </w:r>
      <w:r>
        <w:rPr>
          <w:rFonts w:ascii="Arial" w:eastAsia="Arial" w:hAnsi="Arial" w:cs="Arial"/>
          <w:b/>
          <w:bCs/>
          <w:color w:val="000000" w:themeColor="text1"/>
        </w:rPr>
        <w:t xml:space="preserve"> </w:t>
      </w:r>
      <w:r w:rsidRPr="00971C3D">
        <w:rPr>
          <w:rFonts w:ascii="Arial" w:eastAsia="Arial" w:hAnsi="Arial" w:cs="Arial"/>
          <w:color w:val="000000" w:themeColor="text1"/>
        </w:rPr>
        <w:t>£</w:t>
      </w:r>
      <w:r>
        <w:rPr>
          <w:rFonts w:ascii="Arial" w:eastAsia="Arial" w:hAnsi="Arial" w:cs="Arial"/>
          <w:color w:val="000000" w:themeColor="text1"/>
        </w:rPr>
        <w:t>300</w:t>
      </w:r>
      <w:r w:rsidRPr="00971C3D">
        <w:rPr>
          <w:rFonts w:ascii="Arial" w:eastAsia="Arial" w:hAnsi="Arial" w:cs="Arial"/>
          <w:color w:val="000000" w:themeColor="text1"/>
        </w:rPr>
        <w:t xml:space="preserve"> per day</w:t>
      </w:r>
    </w:p>
    <w:p w14:paraId="3F869979" w14:textId="77777777" w:rsidR="00695707" w:rsidRDefault="00695707" w:rsidP="00695707">
      <w:pPr>
        <w:spacing w:line="256" w:lineRule="auto"/>
        <w:rPr>
          <w:rFonts w:ascii="Arial" w:eastAsia="Arial" w:hAnsi="Arial" w:cs="Arial"/>
          <w:color w:val="000000" w:themeColor="text1"/>
        </w:rPr>
      </w:pPr>
      <w:r w:rsidRPr="6BFB3AD9">
        <w:rPr>
          <w:rFonts w:ascii="Arial" w:eastAsia="Arial" w:hAnsi="Arial" w:cs="Arial"/>
          <w:b/>
          <w:bCs/>
          <w:color w:val="000000" w:themeColor="text1"/>
        </w:rPr>
        <w:t xml:space="preserve">Expected start date of role: </w:t>
      </w:r>
      <w:r>
        <w:rPr>
          <w:rFonts w:ascii="Arial" w:eastAsia="Arial" w:hAnsi="Arial" w:cs="Arial"/>
          <w:color w:val="000000" w:themeColor="text1"/>
        </w:rPr>
        <w:t>Spring/Summer</w:t>
      </w:r>
      <w:r w:rsidRPr="6BFB3AD9">
        <w:rPr>
          <w:rFonts w:ascii="Arial" w:eastAsia="Arial" w:hAnsi="Arial" w:cs="Arial"/>
          <w:color w:val="000000" w:themeColor="text1"/>
        </w:rPr>
        <w:t xml:space="preserve"> 2023</w:t>
      </w:r>
    </w:p>
    <w:p w14:paraId="29BA8C87" w14:textId="77777777" w:rsidR="00695707" w:rsidRDefault="00695707" w:rsidP="00695707">
      <w:pPr>
        <w:spacing w:before="100" w:after="120" w:line="23" w:lineRule="atLeast"/>
        <w:rPr>
          <w:rFonts w:ascii="Arial" w:eastAsia="Arial" w:hAnsi="Arial" w:cs="Arial"/>
          <w:color w:val="000000" w:themeColor="text1"/>
        </w:rPr>
      </w:pPr>
      <w:r w:rsidRPr="6BFB3AD9">
        <w:rPr>
          <w:rFonts w:ascii="Arial" w:eastAsia="Arial" w:hAnsi="Arial" w:cs="Arial"/>
          <w:b/>
          <w:bCs/>
          <w:color w:val="000000" w:themeColor="text1"/>
        </w:rPr>
        <w:t xml:space="preserve">Closing date for applications is 9am on </w:t>
      </w:r>
      <w:r>
        <w:rPr>
          <w:rFonts w:ascii="Arial" w:eastAsia="Arial" w:hAnsi="Arial" w:cs="Arial"/>
          <w:b/>
          <w:bCs/>
          <w:color w:val="000000" w:themeColor="text1"/>
        </w:rPr>
        <w:t>2 December 2022</w:t>
      </w:r>
    </w:p>
    <w:p w14:paraId="74ADDB26" w14:textId="77777777" w:rsidR="00695707" w:rsidRDefault="00695707" w:rsidP="00695707">
      <w:pPr>
        <w:spacing w:line="256" w:lineRule="auto"/>
        <w:rPr>
          <w:rFonts w:ascii="Arial" w:eastAsia="Arial" w:hAnsi="Arial" w:cs="Arial"/>
          <w:color w:val="000000" w:themeColor="text1"/>
        </w:rPr>
      </w:pPr>
      <w:r w:rsidRPr="6BFB3AD9">
        <w:rPr>
          <w:rFonts w:ascii="Arial" w:eastAsia="Arial" w:hAnsi="Arial" w:cs="Arial"/>
          <w:color w:val="000000" w:themeColor="text1"/>
        </w:rPr>
        <w:t>Applications should be submitted to</w:t>
      </w:r>
      <w:r>
        <w:rPr>
          <w:rFonts w:ascii="Arial" w:eastAsia="Arial" w:hAnsi="Arial" w:cs="Arial"/>
          <w:color w:val="000000" w:themeColor="text1"/>
        </w:rPr>
        <w:t xml:space="preserve"> </w:t>
      </w:r>
      <w:r w:rsidRPr="00B916B8">
        <w:rPr>
          <w:rFonts w:ascii="Arial" w:eastAsia="Arial" w:hAnsi="Arial" w:cs="Arial"/>
          <w:color w:val="000000" w:themeColor="text1"/>
        </w:rPr>
        <w:t>personal-injury-discount-rate@justice.gov.uk</w:t>
      </w:r>
      <w:r w:rsidRPr="6BFB3AD9">
        <w:rPr>
          <w:rFonts w:ascii="Arial" w:eastAsia="Arial" w:hAnsi="Arial" w:cs="Arial"/>
          <w:color w:val="000000" w:themeColor="text1"/>
        </w:rPr>
        <w:t xml:space="preserve"> </w:t>
      </w:r>
    </w:p>
    <w:p w14:paraId="4CBD4547" w14:textId="77777777" w:rsidR="00695707" w:rsidRDefault="00695707" w:rsidP="00695707">
      <w:pPr>
        <w:spacing w:line="256" w:lineRule="auto"/>
        <w:rPr>
          <w:rFonts w:ascii="Arial" w:eastAsia="Arial" w:hAnsi="Arial" w:cs="Arial"/>
          <w:color w:val="000000" w:themeColor="text1"/>
        </w:rPr>
      </w:pPr>
      <w:r w:rsidRPr="6BFB3AD9">
        <w:rPr>
          <w:rFonts w:ascii="Arial" w:eastAsia="Arial" w:hAnsi="Arial" w:cs="Arial"/>
          <w:b/>
          <w:bCs/>
          <w:color w:val="000000" w:themeColor="text1"/>
        </w:rPr>
        <w:t>Introduction</w:t>
      </w:r>
    </w:p>
    <w:p w14:paraId="14179408" w14:textId="77777777" w:rsidR="00695707" w:rsidRPr="008818F8" w:rsidRDefault="00695707" w:rsidP="00695707">
      <w:pPr>
        <w:spacing w:line="256" w:lineRule="auto"/>
        <w:rPr>
          <w:rFonts w:ascii="Arial" w:eastAsia="Arial" w:hAnsi="Arial" w:cs="Arial"/>
          <w:color w:val="000000" w:themeColor="text1"/>
        </w:rPr>
      </w:pPr>
      <w:r w:rsidRPr="008818F8">
        <w:rPr>
          <w:rFonts w:ascii="Arial" w:eastAsia="Arial" w:hAnsi="Arial" w:cs="Arial"/>
          <w:color w:val="000000" w:themeColor="text1"/>
        </w:rPr>
        <w:t xml:space="preserve">Thank you for your interest in becoming a member of the </w:t>
      </w:r>
      <w:r>
        <w:rPr>
          <w:rFonts w:ascii="Arial" w:eastAsia="Arial" w:hAnsi="Arial" w:cs="Arial"/>
          <w:color w:val="000000" w:themeColor="text1"/>
        </w:rPr>
        <w:t>Personal Injury Discount Rate (PIDR) Expert Panel</w:t>
      </w:r>
      <w:r w:rsidRPr="008818F8">
        <w:rPr>
          <w:rFonts w:ascii="Arial" w:eastAsia="Arial" w:hAnsi="Arial" w:cs="Arial"/>
          <w:color w:val="000000" w:themeColor="text1"/>
        </w:rPr>
        <w:t>. This is a</w:t>
      </w:r>
      <w:r>
        <w:rPr>
          <w:rFonts w:ascii="Arial" w:eastAsia="Arial" w:hAnsi="Arial" w:cs="Arial"/>
          <w:color w:val="000000" w:themeColor="text1"/>
        </w:rPr>
        <w:t xml:space="preserve"> rare</w:t>
      </w:r>
      <w:r w:rsidRPr="008818F8">
        <w:rPr>
          <w:rFonts w:ascii="Arial" w:eastAsia="Arial" w:hAnsi="Arial" w:cs="Arial"/>
          <w:color w:val="000000" w:themeColor="text1"/>
        </w:rPr>
        <w:t xml:space="preserve"> opportunity to</w:t>
      </w:r>
      <w:r>
        <w:rPr>
          <w:rFonts w:ascii="Arial" w:eastAsia="Arial" w:hAnsi="Arial" w:cs="Arial"/>
          <w:color w:val="000000" w:themeColor="text1"/>
        </w:rPr>
        <w:t xml:space="preserve"> join a statutory panel whose role it is to provide advice directly to the Lord Chancellor. You will be helping to inform</w:t>
      </w:r>
      <w:r w:rsidRPr="008818F8">
        <w:rPr>
          <w:rFonts w:ascii="Arial" w:eastAsia="Arial" w:hAnsi="Arial" w:cs="Arial"/>
          <w:color w:val="000000" w:themeColor="text1"/>
        </w:rPr>
        <w:t xml:space="preserve"> the</w:t>
      </w:r>
      <w:r>
        <w:rPr>
          <w:rFonts w:ascii="Arial" w:eastAsia="Arial" w:hAnsi="Arial" w:cs="Arial"/>
          <w:color w:val="000000" w:themeColor="text1"/>
        </w:rPr>
        <w:t xml:space="preserve"> approach to compensation for victims of life changing injuries.</w:t>
      </w:r>
    </w:p>
    <w:p w14:paraId="6796A536" w14:textId="77777777" w:rsidR="00695707" w:rsidRPr="00632991" w:rsidRDefault="00695707" w:rsidP="00695707">
      <w:pPr>
        <w:spacing w:line="256" w:lineRule="auto"/>
        <w:rPr>
          <w:rFonts w:ascii="Arial" w:eastAsia="Arial" w:hAnsi="Arial" w:cs="Arial"/>
          <w:color w:val="000000" w:themeColor="text1"/>
        </w:rPr>
      </w:pPr>
      <w:r w:rsidRPr="00632991">
        <w:rPr>
          <w:rFonts w:ascii="Arial" w:eastAsia="Arial" w:hAnsi="Arial" w:cs="Arial"/>
          <w:color w:val="000000" w:themeColor="text1"/>
        </w:rPr>
        <w:t xml:space="preserve">We are seeking an individual who is an authority in their field and can work collaboratively with the </w:t>
      </w:r>
      <w:r>
        <w:rPr>
          <w:rFonts w:ascii="Arial" w:eastAsia="Arial" w:hAnsi="Arial" w:cs="Arial"/>
          <w:color w:val="000000" w:themeColor="text1"/>
        </w:rPr>
        <w:t>three other</w:t>
      </w:r>
      <w:r w:rsidRPr="00632991">
        <w:rPr>
          <w:rFonts w:ascii="Arial" w:eastAsia="Arial" w:hAnsi="Arial" w:cs="Arial"/>
          <w:color w:val="000000" w:themeColor="text1"/>
        </w:rPr>
        <w:t xml:space="preserve"> members of the </w:t>
      </w:r>
      <w:r>
        <w:rPr>
          <w:rFonts w:ascii="Arial" w:eastAsia="Arial" w:hAnsi="Arial" w:cs="Arial"/>
          <w:color w:val="000000" w:themeColor="text1"/>
        </w:rPr>
        <w:t>panel and the Government Actuary as Chair.</w:t>
      </w:r>
      <w:r w:rsidRPr="00632991">
        <w:rPr>
          <w:rFonts w:ascii="Arial" w:eastAsia="Arial" w:hAnsi="Arial" w:cs="Arial"/>
          <w:color w:val="000000" w:themeColor="text1"/>
        </w:rPr>
        <w:t xml:space="preserve"> If you believe you have the experience and qualities we are seeking, I hope you will consider applying for this position. </w:t>
      </w:r>
    </w:p>
    <w:p w14:paraId="194CEC33" w14:textId="77777777" w:rsidR="00695707" w:rsidRPr="00632991" w:rsidRDefault="00695707" w:rsidP="00695707">
      <w:pPr>
        <w:spacing w:line="256" w:lineRule="auto"/>
        <w:rPr>
          <w:rFonts w:ascii="Arial" w:eastAsia="Arial" w:hAnsi="Arial" w:cs="Arial"/>
          <w:color w:val="000000" w:themeColor="text1"/>
        </w:rPr>
      </w:pPr>
      <w:r w:rsidRPr="00632991">
        <w:rPr>
          <w:rFonts w:ascii="Arial" w:eastAsia="Arial" w:hAnsi="Arial" w:cs="Arial"/>
          <w:color w:val="000000" w:themeColor="text1"/>
        </w:rPr>
        <w:t xml:space="preserve">If you have further questions about this post, please contact </w:t>
      </w:r>
      <w:r>
        <w:rPr>
          <w:rFonts w:ascii="Arial" w:eastAsia="Arial" w:hAnsi="Arial" w:cs="Arial"/>
          <w:color w:val="000000" w:themeColor="text1"/>
        </w:rPr>
        <w:t>[insert email address]</w:t>
      </w:r>
    </w:p>
    <w:p w14:paraId="370E235D" w14:textId="77777777" w:rsidR="00695707" w:rsidRDefault="00695707" w:rsidP="00695707">
      <w:pPr>
        <w:spacing w:line="256" w:lineRule="auto"/>
        <w:rPr>
          <w:rFonts w:ascii="Arial" w:eastAsia="Arial" w:hAnsi="Arial" w:cs="Arial"/>
          <w:color w:val="000000" w:themeColor="text1"/>
        </w:rPr>
      </w:pPr>
      <w:r>
        <w:rPr>
          <w:rFonts w:ascii="Arial" w:eastAsia="Arial" w:hAnsi="Arial" w:cs="Arial"/>
          <w:b/>
          <w:bCs/>
          <w:color w:val="000000" w:themeColor="text1"/>
        </w:rPr>
        <w:t>Background</w:t>
      </w:r>
    </w:p>
    <w:p w14:paraId="346F8186" w14:textId="77777777" w:rsidR="00695707" w:rsidRPr="009B739C" w:rsidRDefault="00695707" w:rsidP="00695707">
      <w:pPr>
        <w:spacing w:line="256" w:lineRule="auto"/>
        <w:rPr>
          <w:rFonts w:ascii="Arial" w:eastAsia="Arial" w:hAnsi="Arial" w:cs="Arial"/>
          <w:color w:val="000000" w:themeColor="text1"/>
        </w:rPr>
      </w:pPr>
      <w:r w:rsidRPr="009B739C">
        <w:rPr>
          <w:rFonts w:ascii="Arial" w:eastAsia="Arial" w:hAnsi="Arial" w:cs="Arial"/>
          <w:color w:val="000000" w:themeColor="text1"/>
        </w:rPr>
        <w:t xml:space="preserve">The PIDR is a statutory method for the way lump sum compensation for future financial loss is calculated in serious personal injury cases (i.e., those whose impacts are expected to last over a period of years). In such cases, some or all of the compensation is received in the form of a lump sum payment which, as it is received in advance of when it is needed, it is assumed that the recipient (the claimant) will invest. </w:t>
      </w:r>
    </w:p>
    <w:p w14:paraId="34C8CA3F" w14:textId="77777777" w:rsidR="00695707" w:rsidRPr="009B739C" w:rsidRDefault="00695707" w:rsidP="00695707">
      <w:pPr>
        <w:spacing w:line="256" w:lineRule="auto"/>
        <w:rPr>
          <w:rFonts w:ascii="Arial" w:eastAsia="Arial" w:hAnsi="Arial" w:cs="Arial"/>
          <w:color w:val="000000" w:themeColor="text1"/>
        </w:rPr>
      </w:pPr>
      <w:r w:rsidRPr="009B739C">
        <w:rPr>
          <w:rFonts w:ascii="Arial" w:eastAsia="Arial" w:hAnsi="Arial" w:cs="Arial"/>
          <w:color w:val="000000" w:themeColor="text1"/>
        </w:rPr>
        <w:t>The purpose of the PIDR is to reflect that the return that a claimant could reasonably be expected to receive from investing the lump sum element of damages is to be considered as available to meet their needs. The availability of that return can be reflected in a reduction in the lump sum that would otherwise be awarded based all other relevant factors such as the nature and severity of the injury and its expected duration. More specifically, the lower the PIDR, the larger the lump sum will need to be.</w:t>
      </w:r>
    </w:p>
    <w:p w14:paraId="1603A131" w14:textId="77777777" w:rsidR="00695707" w:rsidRPr="009B739C" w:rsidRDefault="00695707" w:rsidP="00695707">
      <w:pPr>
        <w:spacing w:line="256" w:lineRule="auto"/>
        <w:rPr>
          <w:rFonts w:ascii="Arial" w:eastAsia="Arial" w:hAnsi="Arial" w:cs="Arial"/>
          <w:color w:val="000000" w:themeColor="text1"/>
        </w:rPr>
      </w:pPr>
      <w:r w:rsidRPr="009B739C">
        <w:rPr>
          <w:rFonts w:ascii="Arial" w:eastAsia="Arial" w:hAnsi="Arial" w:cs="Arial"/>
          <w:color w:val="000000" w:themeColor="text1"/>
        </w:rPr>
        <w:lastRenderedPageBreak/>
        <w:t xml:space="preserve">The PIDR is therefore an essential part of calculating appropriate levels of compensation in cases of serious injury and it is the duty of the Lord Chancellor under the Damages Act 1996 (DA 1996) to set the PIDR. </w:t>
      </w:r>
    </w:p>
    <w:p w14:paraId="244B8129" w14:textId="77777777" w:rsidR="00695707" w:rsidRPr="009B739C" w:rsidRDefault="00695707" w:rsidP="00695707">
      <w:pPr>
        <w:spacing w:line="256" w:lineRule="auto"/>
        <w:rPr>
          <w:rFonts w:ascii="Arial" w:eastAsia="Arial" w:hAnsi="Arial" w:cs="Arial"/>
          <w:color w:val="000000" w:themeColor="text1"/>
        </w:rPr>
      </w:pPr>
      <w:r w:rsidRPr="009B739C">
        <w:rPr>
          <w:rFonts w:ascii="Arial" w:eastAsia="Arial" w:hAnsi="Arial" w:cs="Arial"/>
          <w:color w:val="000000" w:themeColor="text1"/>
        </w:rPr>
        <w:t xml:space="preserve">The Civil Liability Act 2018 (CLA) amended the DA 1996 to specify a new methodology for the Lord Chancellor to review and set the </w:t>
      </w:r>
      <w:r>
        <w:rPr>
          <w:rFonts w:ascii="Arial" w:eastAsia="Arial" w:hAnsi="Arial" w:cs="Arial"/>
          <w:color w:val="000000" w:themeColor="text1"/>
        </w:rPr>
        <w:t>PIDR</w:t>
      </w:r>
      <w:r w:rsidRPr="009B739C">
        <w:rPr>
          <w:rFonts w:ascii="Arial" w:eastAsia="Arial" w:hAnsi="Arial" w:cs="Arial"/>
          <w:color w:val="000000" w:themeColor="text1"/>
        </w:rPr>
        <w:t xml:space="preserve">. The Lord Chancellor’s next review must be commenced before 15 July 2024 and the legislation stipulates that Lord Chancellor must establish an expert panel, chaired by the Government Actuary, to advise for that purpose.  </w:t>
      </w:r>
    </w:p>
    <w:p w14:paraId="7FA6C9BF" w14:textId="77777777" w:rsidR="00695707" w:rsidRPr="00A83575" w:rsidRDefault="00695707" w:rsidP="00695707">
      <w:pPr>
        <w:spacing w:line="256" w:lineRule="auto"/>
        <w:rPr>
          <w:rFonts w:ascii="Arial" w:eastAsia="Arial" w:hAnsi="Arial" w:cs="Arial"/>
          <w:i/>
          <w:iCs/>
          <w:color w:val="000000" w:themeColor="text1"/>
        </w:rPr>
      </w:pPr>
      <w:r w:rsidRPr="00A83575">
        <w:rPr>
          <w:rFonts w:ascii="Arial" w:eastAsia="Arial" w:hAnsi="Arial" w:cs="Arial"/>
          <w:i/>
          <w:iCs/>
          <w:color w:val="000000" w:themeColor="text1"/>
        </w:rPr>
        <w:t>The Expert Panel</w:t>
      </w:r>
    </w:p>
    <w:p w14:paraId="3C96AC02" w14:textId="77777777" w:rsidR="00695707" w:rsidRPr="009B739C" w:rsidRDefault="00695707" w:rsidP="00695707">
      <w:pPr>
        <w:spacing w:line="256" w:lineRule="auto"/>
        <w:rPr>
          <w:rFonts w:ascii="Arial" w:eastAsia="Arial" w:hAnsi="Arial" w:cs="Arial"/>
          <w:color w:val="000000" w:themeColor="text1"/>
        </w:rPr>
      </w:pPr>
      <w:r w:rsidRPr="009B739C">
        <w:rPr>
          <w:rFonts w:ascii="Arial" w:eastAsia="Arial" w:hAnsi="Arial" w:cs="Arial"/>
          <w:color w:val="000000" w:themeColor="text1"/>
        </w:rPr>
        <w:t>Upon the Lord Chancellor’s direct consultation of the expert panel, its role is to provide independent advice. The Expert Panel will act in a collective capacity when offering its advice.</w:t>
      </w:r>
    </w:p>
    <w:p w14:paraId="7B5199DF" w14:textId="77777777" w:rsidR="00695707" w:rsidRPr="009B739C" w:rsidRDefault="00695707" w:rsidP="00695707">
      <w:pPr>
        <w:spacing w:line="256" w:lineRule="auto"/>
        <w:rPr>
          <w:rFonts w:ascii="Arial" w:eastAsia="Arial" w:hAnsi="Arial" w:cs="Arial"/>
          <w:color w:val="000000" w:themeColor="text1"/>
        </w:rPr>
      </w:pPr>
      <w:r w:rsidRPr="009B739C">
        <w:rPr>
          <w:rFonts w:ascii="Arial" w:eastAsia="Arial" w:hAnsi="Arial" w:cs="Arial"/>
          <w:color w:val="000000" w:themeColor="text1"/>
        </w:rPr>
        <w:t xml:space="preserve">The panel, appointed by the Lord Chancellor, is established for each rate review only - ceasing to exist when that review is concluded – and must operate within the statutory timeline stipulated by the CLA. It is expected that some of the panel’s advice to the Lord Chancellor will be made public. </w:t>
      </w:r>
    </w:p>
    <w:p w14:paraId="0488F55A" w14:textId="77777777" w:rsidR="00695707" w:rsidRPr="009B739C" w:rsidRDefault="00695707" w:rsidP="00695707">
      <w:pPr>
        <w:spacing w:line="256" w:lineRule="auto"/>
        <w:rPr>
          <w:rFonts w:ascii="Arial" w:eastAsia="Arial" w:hAnsi="Arial" w:cs="Arial"/>
          <w:color w:val="000000" w:themeColor="text1"/>
        </w:rPr>
      </w:pPr>
      <w:r w:rsidRPr="009B739C">
        <w:rPr>
          <w:rFonts w:ascii="Arial" w:eastAsia="Arial" w:hAnsi="Arial" w:cs="Arial"/>
          <w:color w:val="000000" w:themeColor="text1"/>
        </w:rPr>
        <w:t>The role of the Expert Panel is to advise the Lord Chancellor on different investment decisions that claimants could be expected to make, including the likely nominal returns, the relevant indices of inflation to convert them into real values</w:t>
      </w:r>
      <w:r>
        <w:rPr>
          <w:rFonts w:ascii="Arial" w:eastAsia="Arial" w:hAnsi="Arial" w:cs="Arial"/>
          <w:color w:val="000000" w:themeColor="text1"/>
        </w:rPr>
        <w:t>,</w:t>
      </w:r>
      <w:r w:rsidRPr="009B739C">
        <w:rPr>
          <w:rFonts w:ascii="Arial" w:eastAsia="Arial" w:hAnsi="Arial" w:cs="Arial"/>
          <w:color w:val="000000" w:themeColor="text1"/>
        </w:rPr>
        <w:t xml:space="preserve"> and other matters such as the appropriate deductions for investment management costs and taxation. The Expert Panel will also provide the Lord Chancellor with explanation of the likely outcomes of different options for the PIDR such as whether a single PIDR (as now) is set or whether setting more than one PIDR is more appropriate. </w:t>
      </w:r>
    </w:p>
    <w:p w14:paraId="1539428F" w14:textId="77777777" w:rsidR="00695707" w:rsidRPr="009B739C" w:rsidRDefault="00695707" w:rsidP="00695707">
      <w:pPr>
        <w:spacing w:line="256" w:lineRule="auto"/>
        <w:rPr>
          <w:rFonts w:ascii="Arial" w:eastAsia="Arial" w:hAnsi="Arial" w:cs="Arial"/>
          <w:color w:val="000000" w:themeColor="text1"/>
        </w:rPr>
      </w:pPr>
      <w:r w:rsidRPr="009B739C">
        <w:rPr>
          <w:rFonts w:ascii="Arial" w:eastAsia="Arial" w:hAnsi="Arial" w:cs="Arial"/>
          <w:color w:val="000000" w:themeColor="text1"/>
        </w:rPr>
        <w:t xml:space="preserve">The rate, or rates, itself will be set by the Lord Chancellor following consultation with both the Expert Panel and HM Treasury. The panel is an opportunity to bring additional expertise into the review process. </w:t>
      </w:r>
    </w:p>
    <w:p w14:paraId="50BB18A7" w14:textId="77777777" w:rsidR="00695707" w:rsidRPr="009B739C" w:rsidRDefault="00695707" w:rsidP="00695707">
      <w:pPr>
        <w:spacing w:line="256" w:lineRule="auto"/>
        <w:rPr>
          <w:rFonts w:ascii="Arial" w:eastAsia="Arial" w:hAnsi="Arial" w:cs="Arial"/>
          <w:color w:val="000000" w:themeColor="text1"/>
        </w:rPr>
      </w:pPr>
      <w:r w:rsidRPr="009B739C">
        <w:rPr>
          <w:rFonts w:ascii="Arial" w:eastAsia="Arial" w:hAnsi="Arial" w:cs="Arial"/>
          <w:color w:val="000000" w:themeColor="text1"/>
        </w:rPr>
        <w:t xml:space="preserve">The Government Actuary will chair the panel with four additional members to be appointed by the Lord Chancellor. In line with the requirements of the DA 1996 we are looking for: </w:t>
      </w:r>
    </w:p>
    <w:p w14:paraId="34AD9B0E" w14:textId="77777777" w:rsidR="00695707" w:rsidRPr="009B739C" w:rsidRDefault="00695707" w:rsidP="00695707">
      <w:pPr>
        <w:pStyle w:val="ListParagraph"/>
        <w:numPr>
          <w:ilvl w:val="0"/>
          <w:numId w:val="6"/>
        </w:numPr>
        <w:spacing w:after="120" w:line="257" w:lineRule="auto"/>
        <w:contextualSpacing w:val="0"/>
        <w:rPr>
          <w:rFonts w:ascii="Arial" w:eastAsia="Arial" w:hAnsi="Arial" w:cs="Arial"/>
          <w:color w:val="000000" w:themeColor="text1"/>
        </w:rPr>
      </w:pPr>
      <w:r w:rsidRPr="009B739C">
        <w:rPr>
          <w:rFonts w:ascii="Arial" w:eastAsia="Arial" w:hAnsi="Arial" w:cs="Arial"/>
          <w:color w:val="000000" w:themeColor="text1"/>
        </w:rPr>
        <w:t xml:space="preserve">one member with experience as an actuary;  </w:t>
      </w:r>
    </w:p>
    <w:p w14:paraId="03224081" w14:textId="77777777" w:rsidR="00695707" w:rsidRPr="009B739C" w:rsidRDefault="00695707" w:rsidP="00695707">
      <w:pPr>
        <w:pStyle w:val="ListParagraph"/>
        <w:numPr>
          <w:ilvl w:val="0"/>
          <w:numId w:val="6"/>
        </w:numPr>
        <w:spacing w:after="120" w:line="257" w:lineRule="auto"/>
        <w:contextualSpacing w:val="0"/>
        <w:rPr>
          <w:rFonts w:ascii="Arial" w:eastAsia="Arial" w:hAnsi="Arial" w:cs="Arial"/>
          <w:color w:val="000000" w:themeColor="text1"/>
        </w:rPr>
      </w:pPr>
      <w:r w:rsidRPr="009B739C">
        <w:rPr>
          <w:rFonts w:ascii="Arial" w:eastAsia="Arial" w:hAnsi="Arial" w:cs="Arial"/>
          <w:color w:val="000000" w:themeColor="text1"/>
        </w:rPr>
        <w:t xml:space="preserve">one member with experience of managing investments;  </w:t>
      </w:r>
    </w:p>
    <w:p w14:paraId="5411553A" w14:textId="77777777" w:rsidR="00695707" w:rsidRPr="009B739C" w:rsidRDefault="00695707" w:rsidP="00695707">
      <w:pPr>
        <w:pStyle w:val="ListParagraph"/>
        <w:numPr>
          <w:ilvl w:val="0"/>
          <w:numId w:val="6"/>
        </w:numPr>
        <w:spacing w:after="120" w:line="257" w:lineRule="auto"/>
        <w:contextualSpacing w:val="0"/>
        <w:rPr>
          <w:rFonts w:ascii="Arial" w:eastAsia="Arial" w:hAnsi="Arial" w:cs="Arial"/>
          <w:color w:val="000000" w:themeColor="text1"/>
        </w:rPr>
      </w:pPr>
      <w:r w:rsidRPr="009B739C">
        <w:rPr>
          <w:rFonts w:ascii="Arial" w:eastAsia="Arial" w:hAnsi="Arial" w:cs="Arial"/>
          <w:color w:val="000000" w:themeColor="text1"/>
        </w:rPr>
        <w:t xml:space="preserve">one member with experience as an economist; and   </w:t>
      </w:r>
    </w:p>
    <w:p w14:paraId="37FF6D09" w14:textId="77777777" w:rsidR="00695707" w:rsidRPr="009B739C" w:rsidRDefault="00695707" w:rsidP="00695707">
      <w:pPr>
        <w:pStyle w:val="ListParagraph"/>
        <w:numPr>
          <w:ilvl w:val="0"/>
          <w:numId w:val="6"/>
        </w:numPr>
        <w:spacing w:after="120" w:line="257" w:lineRule="auto"/>
        <w:contextualSpacing w:val="0"/>
        <w:rPr>
          <w:rFonts w:ascii="Arial" w:eastAsia="Arial" w:hAnsi="Arial" w:cs="Arial"/>
          <w:color w:val="000000" w:themeColor="text1"/>
        </w:rPr>
      </w:pPr>
      <w:r w:rsidRPr="009B739C">
        <w:rPr>
          <w:rFonts w:ascii="Arial" w:eastAsia="Arial" w:hAnsi="Arial" w:cs="Arial"/>
          <w:color w:val="000000" w:themeColor="text1"/>
        </w:rPr>
        <w:t xml:space="preserve">one member with experience in consumer matters as relating to investments.  </w:t>
      </w:r>
    </w:p>
    <w:p w14:paraId="5D06D061" w14:textId="77777777" w:rsidR="00695707" w:rsidRPr="009B739C" w:rsidRDefault="00695707" w:rsidP="00695707">
      <w:pPr>
        <w:spacing w:line="256" w:lineRule="auto"/>
        <w:rPr>
          <w:rFonts w:ascii="Arial" w:eastAsia="Arial" w:hAnsi="Arial" w:cs="Arial"/>
          <w:color w:val="000000" w:themeColor="text1"/>
        </w:rPr>
      </w:pPr>
      <w:r w:rsidRPr="009B739C">
        <w:rPr>
          <w:rFonts w:ascii="Arial" w:eastAsia="Arial" w:hAnsi="Arial" w:cs="Arial"/>
          <w:color w:val="000000" w:themeColor="text1"/>
        </w:rPr>
        <w:t>In providing advice to the Lord Chancellor, the Expert Panel will be required to consider a government consultation on the PIDR, the responses from a Call for Evidence and may commission other research or analysis they deem necessary. The role may also involve working with others (outside of the four members and Chair) who the panel may invite to attend or speak at meetings</w:t>
      </w:r>
      <w:r>
        <w:rPr>
          <w:rFonts w:ascii="Arial" w:eastAsia="Arial" w:hAnsi="Arial" w:cs="Arial"/>
          <w:color w:val="000000" w:themeColor="text1"/>
        </w:rPr>
        <w:t>,</w:t>
      </w:r>
      <w:r w:rsidRPr="009B739C">
        <w:rPr>
          <w:rFonts w:ascii="Arial" w:eastAsia="Arial" w:hAnsi="Arial" w:cs="Arial"/>
          <w:color w:val="000000" w:themeColor="text1"/>
        </w:rPr>
        <w:t xml:space="preserve"> consult externally and commission information or analysis from. The MoJ will act as secretariat to the panel.   </w:t>
      </w:r>
    </w:p>
    <w:p w14:paraId="6974F878" w14:textId="77777777" w:rsidR="00695707" w:rsidRDefault="00695707" w:rsidP="00695707">
      <w:pPr>
        <w:spacing w:line="256" w:lineRule="auto"/>
        <w:rPr>
          <w:rFonts w:ascii="Arial" w:eastAsia="Arial" w:hAnsi="Arial" w:cs="Arial"/>
          <w:color w:val="000000" w:themeColor="text1"/>
        </w:rPr>
      </w:pPr>
      <w:r w:rsidRPr="009B739C">
        <w:rPr>
          <w:rFonts w:ascii="Arial" w:eastAsia="Arial" w:hAnsi="Arial" w:cs="Arial"/>
          <w:color w:val="000000" w:themeColor="text1"/>
        </w:rPr>
        <w:t>Panel members will act as independent experts in providing their advice and will be required to disclose potential conflicts of interest. Further information on the role of the Expert Panel can be accessed in the Terms of Reference.</w:t>
      </w:r>
      <w:r>
        <w:rPr>
          <w:rFonts w:ascii="Arial" w:eastAsia="Arial" w:hAnsi="Arial" w:cs="Arial"/>
          <w:color w:val="000000" w:themeColor="text1"/>
        </w:rPr>
        <w:t xml:space="preserve"> </w:t>
      </w:r>
    </w:p>
    <w:p w14:paraId="476D0EA0" w14:textId="77777777" w:rsidR="00695707" w:rsidRDefault="00695707" w:rsidP="00695707">
      <w:pPr>
        <w:spacing w:line="256" w:lineRule="auto"/>
        <w:rPr>
          <w:rFonts w:ascii="Arial" w:eastAsia="Arial" w:hAnsi="Arial" w:cs="Arial"/>
          <w:color w:val="000000" w:themeColor="text1"/>
        </w:rPr>
      </w:pPr>
    </w:p>
    <w:p w14:paraId="3DD6F3B5" w14:textId="77777777" w:rsidR="00695707" w:rsidRDefault="00695707" w:rsidP="00695707">
      <w:pPr>
        <w:spacing w:line="256" w:lineRule="auto"/>
        <w:rPr>
          <w:rFonts w:ascii="Arial" w:eastAsia="Arial" w:hAnsi="Arial" w:cs="Arial"/>
          <w:color w:val="000000" w:themeColor="text1"/>
        </w:rPr>
      </w:pPr>
    </w:p>
    <w:p w14:paraId="7A502996" w14:textId="77777777" w:rsidR="00695707" w:rsidRPr="006D370E" w:rsidRDefault="00695707" w:rsidP="00695707">
      <w:pPr>
        <w:spacing w:line="256" w:lineRule="auto"/>
        <w:rPr>
          <w:rFonts w:ascii="Arial" w:eastAsia="Arial" w:hAnsi="Arial" w:cs="Arial"/>
          <w:color w:val="000000" w:themeColor="text1"/>
          <w:u w:val="single"/>
        </w:rPr>
      </w:pPr>
      <w:r w:rsidRPr="0047341E">
        <w:rPr>
          <w:rFonts w:ascii="Arial" w:eastAsia="Arial" w:hAnsi="Arial" w:cs="Arial"/>
          <w:b/>
          <w:bCs/>
          <w:color w:val="000000" w:themeColor="text1"/>
        </w:rPr>
        <w:lastRenderedPageBreak/>
        <w:t>R</w:t>
      </w:r>
      <w:r w:rsidRPr="6BFB3AD9">
        <w:rPr>
          <w:rFonts w:ascii="Arial" w:eastAsia="Arial" w:hAnsi="Arial" w:cs="Arial"/>
          <w:b/>
          <w:bCs/>
          <w:color w:val="000000" w:themeColor="text1"/>
        </w:rPr>
        <w:t xml:space="preserve">ole of </w:t>
      </w:r>
      <w:r>
        <w:rPr>
          <w:rFonts w:ascii="Arial" w:eastAsia="Arial" w:hAnsi="Arial" w:cs="Arial"/>
          <w:b/>
          <w:bCs/>
          <w:color w:val="000000" w:themeColor="text1"/>
        </w:rPr>
        <w:t>the Expert Panel</w:t>
      </w:r>
      <w:r w:rsidRPr="6BFB3AD9">
        <w:rPr>
          <w:rFonts w:ascii="Arial" w:eastAsia="Arial" w:hAnsi="Arial" w:cs="Arial"/>
          <w:b/>
          <w:bCs/>
          <w:color w:val="000000" w:themeColor="text1"/>
        </w:rPr>
        <w:t xml:space="preserve"> Member</w:t>
      </w:r>
      <w:r>
        <w:rPr>
          <w:rFonts w:ascii="Arial" w:eastAsia="Arial" w:hAnsi="Arial" w:cs="Arial"/>
          <w:b/>
          <w:bCs/>
          <w:color w:val="000000" w:themeColor="text1"/>
        </w:rPr>
        <w:t xml:space="preserve"> with </w:t>
      </w:r>
      <w:r w:rsidRPr="006D370E">
        <w:rPr>
          <w:rFonts w:ascii="Arial" w:eastAsia="Arial" w:hAnsi="Arial" w:cs="Arial"/>
          <w:b/>
          <w:bCs/>
          <w:color w:val="000000" w:themeColor="text1"/>
          <w:u w:val="single"/>
        </w:rPr>
        <w:t xml:space="preserve">experience </w:t>
      </w:r>
      <w:r w:rsidRPr="008D33B0">
        <w:rPr>
          <w:rFonts w:ascii="Arial" w:eastAsia="Arial" w:hAnsi="Arial" w:cs="Arial"/>
          <w:b/>
          <w:bCs/>
          <w:color w:val="000000" w:themeColor="text1"/>
          <w:u w:val="single"/>
        </w:rPr>
        <w:t>of managing investments</w:t>
      </w:r>
    </w:p>
    <w:p w14:paraId="70586097" w14:textId="77777777" w:rsidR="00695707" w:rsidRDefault="00695707" w:rsidP="00695707">
      <w:pPr>
        <w:spacing w:line="256" w:lineRule="auto"/>
        <w:rPr>
          <w:rFonts w:ascii="Arial" w:eastAsia="Arial" w:hAnsi="Arial" w:cs="Arial"/>
          <w:b/>
          <w:bCs/>
          <w:color w:val="000000" w:themeColor="text1"/>
        </w:rPr>
      </w:pPr>
      <w:r w:rsidRPr="6BFB3AD9">
        <w:rPr>
          <w:rFonts w:ascii="Arial" w:eastAsia="Arial" w:hAnsi="Arial" w:cs="Arial"/>
          <w:b/>
          <w:bCs/>
          <w:color w:val="000000" w:themeColor="text1"/>
        </w:rPr>
        <w:t>Job Description</w:t>
      </w:r>
    </w:p>
    <w:p w14:paraId="097E7FDD" w14:textId="77777777" w:rsidR="00695707" w:rsidRDefault="00695707" w:rsidP="00695707">
      <w:pPr>
        <w:spacing w:line="256" w:lineRule="auto"/>
        <w:rPr>
          <w:rFonts w:ascii="Arial" w:eastAsia="Arial" w:hAnsi="Arial" w:cs="Arial"/>
          <w:color w:val="000000" w:themeColor="text1"/>
        </w:rPr>
      </w:pPr>
      <w:r>
        <w:rPr>
          <w:rFonts w:ascii="Arial" w:eastAsia="Arial" w:hAnsi="Arial" w:cs="Arial"/>
          <w:color w:val="000000" w:themeColor="text1"/>
        </w:rPr>
        <w:t xml:space="preserve">Acting as the Expert Panel member with experience </w:t>
      </w:r>
      <w:r w:rsidRPr="008D33B0">
        <w:rPr>
          <w:rFonts w:ascii="Arial" w:eastAsia="Arial" w:hAnsi="Arial" w:cs="Arial"/>
          <w:color w:val="000000" w:themeColor="text1"/>
        </w:rPr>
        <w:t xml:space="preserve">of managing investments </w:t>
      </w:r>
      <w:r>
        <w:rPr>
          <w:rFonts w:ascii="Arial" w:eastAsia="Arial" w:hAnsi="Arial" w:cs="Arial"/>
          <w:color w:val="000000" w:themeColor="text1"/>
        </w:rPr>
        <w:t>will be</w:t>
      </w:r>
      <w:r w:rsidRPr="0047341E">
        <w:rPr>
          <w:rFonts w:ascii="Arial" w:eastAsia="Arial" w:hAnsi="Arial" w:cs="Arial"/>
          <w:color w:val="000000" w:themeColor="text1"/>
        </w:rPr>
        <w:t xml:space="preserve"> an exciting opportunity to inform government decision-making in an area which has a tangible impact on citizens in ensuring fair compensation for </w:t>
      </w:r>
      <w:r>
        <w:rPr>
          <w:rFonts w:ascii="Arial" w:eastAsia="Arial" w:hAnsi="Arial" w:cs="Arial"/>
          <w:color w:val="000000" w:themeColor="text1"/>
        </w:rPr>
        <w:t xml:space="preserve">the </w:t>
      </w:r>
      <w:r w:rsidRPr="0047341E">
        <w:rPr>
          <w:rFonts w:ascii="Arial" w:eastAsia="Arial" w:hAnsi="Arial" w:cs="Arial"/>
          <w:color w:val="000000" w:themeColor="text1"/>
        </w:rPr>
        <w:t xml:space="preserve">victims of life-changing injuries. </w:t>
      </w:r>
      <w:r>
        <w:rPr>
          <w:rFonts w:ascii="Arial" w:eastAsia="Arial" w:hAnsi="Arial" w:cs="Arial"/>
          <w:color w:val="000000" w:themeColor="text1"/>
        </w:rPr>
        <w:t xml:space="preserve">It is expected that this member will be able to use this knowledge to provide detailed, accurate advice as to how the PIDR could be set in accordance with the legal framework set out in the legislation. </w:t>
      </w:r>
    </w:p>
    <w:p w14:paraId="54FBF044" w14:textId="77777777" w:rsidR="00695707" w:rsidRDefault="00695707" w:rsidP="00695707">
      <w:pPr>
        <w:spacing w:line="256" w:lineRule="auto"/>
        <w:rPr>
          <w:rFonts w:ascii="Arial" w:eastAsia="Arial" w:hAnsi="Arial" w:cs="Arial"/>
          <w:color w:val="000000" w:themeColor="text1"/>
        </w:rPr>
      </w:pPr>
      <w:r w:rsidRPr="46824901">
        <w:rPr>
          <w:rFonts w:ascii="Arial" w:eastAsia="Arial" w:hAnsi="Arial" w:cs="Arial"/>
          <w:b/>
          <w:bCs/>
          <w:color w:val="000000" w:themeColor="text1"/>
        </w:rPr>
        <w:t>Eligibility</w:t>
      </w:r>
    </w:p>
    <w:p w14:paraId="603D3645" w14:textId="77777777" w:rsidR="00695707" w:rsidRDefault="00695707" w:rsidP="00695707">
      <w:pPr>
        <w:pStyle w:val="ListParagraph"/>
        <w:numPr>
          <w:ilvl w:val="0"/>
          <w:numId w:val="5"/>
        </w:numPr>
        <w:spacing w:after="120" w:line="257" w:lineRule="auto"/>
        <w:ind w:left="714" w:hanging="357"/>
        <w:contextualSpacing w:val="0"/>
        <w:rPr>
          <w:rFonts w:ascii="Arial" w:eastAsia="Arial" w:hAnsi="Arial" w:cs="Arial"/>
          <w:color w:val="000000" w:themeColor="text1"/>
        </w:rPr>
      </w:pPr>
      <w:r w:rsidRPr="6BFB3AD9">
        <w:rPr>
          <w:rFonts w:ascii="Arial" w:eastAsia="Arial" w:hAnsi="Arial" w:cs="Arial"/>
          <w:color w:val="000000" w:themeColor="text1"/>
        </w:rPr>
        <w:t>There must be no employment restrictions, or limit on your permitted stay in the UK. You should normally have been resident in the United Kingdom for at least three years prior to your application</w:t>
      </w:r>
      <w:r>
        <w:rPr>
          <w:rFonts w:ascii="Arial" w:eastAsia="Arial" w:hAnsi="Arial" w:cs="Arial"/>
          <w:color w:val="000000" w:themeColor="text1"/>
        </w:rPr>
        <w:t>;</w:t>
      </w:r>
    </w:p>
    <w:p w14:paraId="2757DF8B" w14:textId="77777777" w:rsidR="00695707" w:rsidRDefault="00695707" w:rsidP="00695707">
      <w:pPr>
        <w:pStyle w:val="ListParagraph"/>
        <w:numPr>
          <w:ilvl w:val="0"/>
          <w:numId w:val="5"/>
        </w:numPr>
        <w:spacing w:after="120" w:line="257" w:lineRule="auto"/>
        <w:ind w:left="714" w:hanging="357"/>
        <w:contextualSpacing w:val="0"/>
        <w:rPr>
          <w:rFonts w:ascii="Arial" w:eastAsia="Arial" w:hAnsi="Arial" w:cs="Arial"/>
          <w:color w:val="000000" w:themeColor="text1"/>
        </w:rPr>
      </w:pPr>
      <w:r w:rsidRPr="6BFB3AD9">
        <w:rPr>
          <w:rFonts w:ascii="Arial" w:eastAsia="Arial" w:hAnsi="Arial" w:cs="Arial"/>
          <w:color w:val="000000" w:themeColor="text1"/>
        </w:rPr>
        <w:t>You should not be employed in the UK Civil Service</w:t>
      </w:r>
      <w:r>
        <w:rPr>
          <w:rFonts w:ascii="Arial" w:eastAsia="Arial" w:hAnsi="Arial" w:cs="Arial"/>
          <w:color w:val="000000" w:themeColor="text1"/>
        </w:rPr>
        <w:t>; and</w:t>
      </w:r>
    </w:p>
    <w:p w14:paraId="71278F3D" w14:textId="77777777" w:rsidR="00695707" w:rsidRPr="00EF3294" w:rsidRDefault="00695707" w:rsidP="00695707">
      <w:pPr>
        <w:pStyle w:val="ListParagraph"/>
        <w:numPr>
          <w:ilvl w:val="0"/>
          <w:numId w:val="5"/>
        </w:numPr>
        <w:rPr>
          <w:rFonts w:ascii="Arial" w:eastAsia="Arial" w:hAnsi="Arial" w:cs="Arial"/>
          <w:color w:val="000000" w:themeColor="text1"/>
        </w:rPr>
      </w:pPr>
      <w:r w:rsidRPr="4559A06E">
        <w:rPr>
          <w:rFonts w:ascii="Arial" w:eastAsia="Arial" w:hAnsi="Arial" w:cs="Arial"/>
          <w:color w:val="000000" w:themeColor="text1"/>
        </w:rPr>
        <w:t xml:space="preserve">You must have experience </w:t>
      </w:r>
      <w:r w:rsidRPr="008D33B0">
        <w:rPr>
          <w:rFonts w:ascii="Arial" w:eastAsia="Arial" w:hAnsi="Arial" w:cs="Arial"/>
          <w:color w:val="000000" w:themeColor="text1"/>
        </w:rPr>
        <w:t>of managing investments</w:t>
      </w:r>
      <w:r>
        <w:rPr>
          <w:rFonts w:ascii="Arial" w:eastAsia="Arial" w:hAnsi="Arial" w:cs="Arial"/>
          <w:color w:val="000000" w:themeColor="text1"/>
        </w:rPr>
        <w:t xml:space="preserve">. </w:t>
      </w:r>
    </w:p>
    <w:p w14:paraId="15AF1CC3" w14:textId="77777777" w:rsidR="00695707" w:rsidRDefault="00695707" w:rsidP="00695707">
      <w:pPr>
        <w:spacing w:line="256" w:lineRule="auto"/>
        <w:rPr>
          <w:rFonts w:ascii="Arial" w:eastAsia="Arial" w:hAnsi="Arial" w:cs="Arial"/>
          <w:color w:val="000000" w:themeColor="text1"/>
        </w:rPr>
      </w:pPr>
      <w:r w:rsidRPr="6BFB3AD9">
        <w:rPr>
          <w:rFonts w:ascii="Arial" w:eastAsia="Arial" w:hAnsi="Arial" w:cs="Arial"/>
          <w:b/>
          <w:bCs/>
          <w:color w:val="000000" w:themeColor="text1"/>
        </w:rPr>
        <w:t>Essential criteria</w:t>
      </w:r>
    </w:p>
    <w:p w14:paraId="79EF1338" w14:textId="77777777" w:rsidR="00695707" w:rsidRDefault="00695707" w:rsidP="00695707">
      <w:pPr>
        <w:spacing w:line="256" w:lineRule="auto"/>
        <w:rPr>
          <w:rFonts w:ascii="Arial" w:eastAsia="Arial" w:hAnsi="Arial" w:cs="Arial"/>
          <w:color w:val="000000" w:themeColor="text1"/>
        </w:rPr>
      </w:pPr>
      <w:r w:rsidRPr="6BFB3AD9">
        <w:rPr>
          <w:rFonts w:ascii="Arial" w:eastAsia="Arial" w:hAnsi="Arial" w:cs="Arial"/>
          <w:color w:val="000000" w:themeColor="text1"/>
        </w:rPr>
        <w:t>Candidates will be able to demonstrate the following:</w:t>
      </w:r>
    </w:p>
    <w:p w14:paraId="63C135E4" w14:textId="77777777" w:rsidR="00695707" w:rsidRDefault="00695707" w:rsidP="00695707">
      <w:pPr>
        <w:pStyle w:val="paragraph"/>
        <w:numPr>
          <w:ilvl w:val="0"/>
          <w:numId w:val="4"/>
        </w:numPr>
        <w:spacing w:before="0" w:beforeAutospacing="0" w:after="120" w:afterAutospacing="0"/>
        <w:ind w:left="714" w:hanging="357"/>
        <w:textAlignment w:val="baseline"/>
        <w:rPr>
          <w:rFonts w:ascii="Arial" w:hAnsi="Arial" w:cs="Arial"/>
          <w:sz w:val="22"/>
          <w:szCs w:val="22"/>
        </w:rPr>
      </w:pPr>
      <w:r>
        <w:rPr>
          <w:rStyle w:val="normaltextrun"/>
          <w:rFonts w:ascii="Arial" w:hAnsi="Arial" w:cs="Arial"/>
          <w:color w:val="000000"/>
          <w:sz w:val="22"/>
          <w:szCs w:val="22"/>
        </w:rPr>
        <w:t>Practical experience of long-term portfolio construction, management and an understanding of client motivations and objectives; </w:t>
      </w:r>
      <w:r>
        <w:rPr>
          <w:rStyle w:val="eop"/>
          <w:rFonts w:ascii="Arial" w:hAnsi="Arial" w:cs="Arial"/>
          <w:color w:val="000000"/>
          <w:sz w:val="22"/>
          <w:szCs w:val="22"/>
        </w:rPr>
        <w:t> </w:t>
      </w:r>
    </w:p>
    <w:p w14:paraId="063D510F" w14:textId="77777777" w:rsidR="00695707" w:rsidRDefault="00695707" w:rsidP="00695707">
      <w:pPr>
        <w:pStyle w:val="paragraph"/>
        <w:numPr>
          <w:ilvl w:val="0"/>
          <w:numId w:val="4"/>
        </w:numPr>
        <w:spacing w:before="0" w:beforeAutospacing="0" w:after="120" w:afterAutospacing="0"/>
        <w:ind w:left="714" w:hanging="357"/>
        <w:textAlignment w:val="baseline"/>
        <w:rPr>
          <w:rFonts w:ascii="Arial" w:hAnsi="Arial" w:cs="Arial"/>
          <w:sz w:val="22"/>
          <w:szCs w:val="22"/>
        </w:rPr>
      </w:pPr>
      <w:r>
        <w:rPr>
          <w:rStyle w:val="normaltextrun"/>
          <w:rFonts w:ascii="Arial" w:hAnsi="Arial" w:cs="Arial"/>
          <w:color w:val="000000"/>
          <w:sz w:val="22"/>
          <w:szCs w:val="22"/>
        </w:rPr>
        <w:t>Deep understanding of the economic, social and technological factors affecting long-term investments;</w:t>
      </w:r>
      <w:r>
        <w:rPr>
          <w:rStyle w:val="eop"/>
          <w:rFonts w:ascii="Arial" w:hAnsi="Arial" w:cs="Arial"/>
          <w:color w:val="000000"/>
          <w:sz w:val="22"/>
          <w:szCs w:val="22"/>
        </w:rPr>
        <w:t> </w:t>
      </w:r>
    </w:p>
    <w:p w14:paraId="795B6F22" w14:textId="77777777" w:rsidR="00695707" w:rsidRPr="00D44BE7" w:rsidRDefault="00695707" w:rsidP="00695707">
      <w:pPr>
        <w:pStyle w:val="ListParagraph"/>
        <w:numPr>
          <w:ilvl w:val="0"/>
          <w:numId w:val="4"/>
        </w:numPr>
        <w:spacing w:after="120" w:line="256" w:lineRule="auto"/>
        <w:ind w:left="714" w:hanging="357"/>
        <w:contextualSpacing w:val="0"/>
        <w:rPr>
          <w:rFonts w:ascii="Arial" w:eastAsia="Arial" w:hAnsi="Arial" w:cs="Arial"/>
          <w:color w:val="000000" w:themeColor="text1"/>
        </w:rPr>
      </w:pPr>
      <w:r w:rsidRPr="00D44BE7">
        <w:rPr>
          <w:rFonts w:ascii="Arial" w:eastAsia="Arial" w:hAnsi="Arial" w:cs="Arial"/>
          <w:color w:val="000000" w:themeColor="text1"/>
        </w:rPr>
        <w:t>Capacity to commit to the flexible working commitments required by the panel and excellent time management skills</w:t>
      </w:r>
      <w:r>
        <w:rPr>
          <w:rFonts w:ascii="Arial" w:eastAsia="Arial" w:hAnsi="Arial" w:cs="Arial"/>
          <w:color w:val="000000" w:themeColor="text1"/>
        </w:rPr>
        <w:t>;</w:t>
      </w:r>
    </w:p>
    <w:p w14:paraId="43C35E84" w14:textId="77777777" w:rsidR="00695707" w:rsidRPr="00D44BE7" w:rsidRDefault="00695707" w:rsidP="00695707">
      <w:pPr>
        <w:pStyle w:val="ListParagraph"/>
        <w:numPr>
          <w:ilvl w:val="0"/>
          <w:numId w:val="4"/>
        </w:numPr>
        <w:spacing w:after="120" w:line="256" w:lineRule="auto"/>
        <w:ind w:left="714" w:hanging="357"/>
        <w:contextualSpacing w:val="0"/>
        <w:rPr>
          <w:rFonts w:ascii="Arial" w:eastAsia="Arial" w:hAnsi="Arial" w:cs="Arial"/>
          <w:color w:val="000000" w:themeColor="text1"/>
        </w:rPr>
      </w:pPr>
      <w:r w:rsidRPr="00D44BE7">
        <w:rPr>
          <w:rFonts w:ascii="Arial" w:eastAsia="Arial" w:hAnsi="Arial" w:cs="Arial"/>
          <w:color w:val="000000" w:themeColor="text1"/>
        </w:rPr>
        <w:t>Effective communication and written skills</w:t>
      </w:r>
      <w:r>
        <w:rPr>
          <w:rFonts w:ascii="Arial" w:eastAsia="Arial" w:hAnsi="Arial" w:cs="Arial"/>
          <w:color w:val="000000" w:themeColor="text1"/>
        </w:rPr>
        <w:t>;</w:t>
      </w:r>
    </w:p>
    <w:p w14:paraId="390DCED6" w14:textId="77777777" w:rsidR="00695707" w:rsidRPr="00D44BE7" w:rsidRDefault="00695707" w:rsidP="00695707">
      <w:pPr>
        <w:pStyle w:val="ListParagraph"/>
        <w:numPr>
          <w:ilvl w:val="0"/>
          <w:numId w:val="4"/>
        </w:numPr>
        <w:spacing w:after="120" w:line="256" w:lineRule="auto"/>
        <w:ind w:left="714" w:hanging="357"/>
        <w:contextualSpacing w:val="0"/>
        <w:rPr>
          <w:rFonts w:ascii="Arial" w:eastAsia="Arial" w:hAnsi="Arial" w:cs="Arial"/>
          <w:color w:val="000000" w:themeColor="text1"/>
        </w:rPr>
      </w:pPr>
      <w:r w:rsidRPr="00D44BE7">
        <w:rPr>
          <w:rFonts w:ascii="Arial" w:eastAsia="Arial" w:hAnsi="Arial" w:cs="Arial"/>
          <w:color w:val="000000" w:themeColor="text1"/>
        </w:rPr>
        <w:t>A high degree of impartiality and integrity</w:t>
      </w:r>
      <w:r>
        <w:rPr>
          <w:rFonts w:ascii="Arial" w:eastAsia="Arial" w:hAnsi="Arial" w:cs="Arial"/>
          <w:color w:val="000000" w:themeColor="text1"/>
        </w:rPr>
        <w:t>; and</w:t>
      </w:r>
    </w:p>
    <w:p w14:paraId="61C4BC42" w14:textId="77777777" w:rsidR="00695707" w:rsidRPr="00D44BE7" w:rsidRDefault="00695707" w:rsidP="00695707">
      <w:pPr>
        <w:pStyle w:val="ListParagraph"/>
        <w:numPr>
          <w:ilvl w:val="0"/>
          <w:numId w:val="4"/>
        </w:numPr>
        <w:spacing w:after="0" w:line="256" w:lineRule="auto"/>
        <w:rPr>
          <w:rFonts w:ascii="Arial" w:eastAsia="Arial" w:hAnsi="Arial" w:cs="Arial"/>
          <w:color w:val="000000" w:themeColor="text1"/>
        </w:rPr>
      </w:pPr>
      <w:r w:rsidRPr="00D44BE7">
        <w:rPr>
          <w:rFonts w:ascii="Arial" w:eastAsia="Arial" w:hAnsi="Arial" w:cs="Arial"/>
          <w:color w:val="000000" w:themeColor="text1"/>
        </w:rPr>
        <w:t>The ability to analyse and debate complex issues</w:t>
      </w:r>
      <w:r>
        <w:rPr>
          <w:rFonts w:ascii="Arial" w:eastAsia="Arial" w:hAnsi="Arial" w:cs="Arial"/>
          <w:color w:val="000000" w:themeColor="text1"/>
        </w:rPr>
        <w:t>.</w:t>
      </w:r>
    </w:p>
    <w:p w14:paraId="53772BFB" w14:textId="77777777" w:rsidR="00695707" w:rsidRPr="006D370E" w:rsidRDefault="00695707" w:rsidP="00695707">
      <w:pPr>
        <w:pStyle w:val="paragraph"/>
        <w:spacing w:before="0" w:beforeAutospacing="0" w:after="0" w:afterAutospacing="0"/>
        <w:ind w:left="720"/>
        <w:textAlignment w:val="baseline"/>
        <w:rPr>
          <w:rFonts w:ascii="Arial" w:hAnsi="Arial" w:cs="Arial"/>
          <w:sz w:val="22"/>
          <w:szCs w:val="22"/>
        </w:rPr>
      </w:pPr>
    </w:p>
    <w:p w14:paraId="1DDF2DA1" w14:textId="77777777" w:rsidR="00695707" w:rsidRPr="00A20E7F" w:rsidRDefault="00695707" w:rsidP="00695707">
      <w:pPr>
        <w:spacing w:line="256" w:lineRule="auto"/>
        <w:rPr>
          <w:rFonts w:ascii="Arial" w:eastAsia="Arial" w:hAnsi="Arial" w:cs="Arial"/>
          <w:b/>
          <w:bCs/>
          <w:color w:val="000000" w:themeColor="text1"/>
        </w:rPr>
      </w:pPr>
      <w:r w:rsidRPr="00A20E7F">
        <w:rPr>
          <w:rFonts w:ascii="Arial" w:eastAsia="Arial" w:hAnsi="Arial" w:cs="Arial"/>
          <w:b/>
          <w:bCs/>
          <w:color w:val="000000" w:themeColor="text1"/>
        </w:rPr>
        <w:t>Desirable criteria</w:t>
      </w:r>
    </w:p>
    <w:p w14:paraId="15E62D1E" w14:textId="77777777" w:rsidR="00695707" w:rsidRPr="00A03D48" w:rsidRDefault="00695707" w:rsidP="00695707">
      <w:pPr>
        <w:pStyle w:val="ListParagraph"/>
        <w:numPr>
          <w:ilvl w:val="0"/>
          <w:numId w:val="4"/>
        </w:numPr>
        <w:spacing w:after="120" w:line="257" w:lineRule="auto"/>
        <w:ind w:left="714" w:hanging="357"/>
        <w:contextualSpacing w:val="0"/>
        <w:rPr>
          <w:rFonts w:ascii="Arial" w:eastAsia="Arial" w:hAnsi="Arial" w:cs="Arial"/>
          <w:color w:val="000000" w:themeColor="text1"/>
        </w:rPr>
      </w:pPr>
      <w:r w:rsidRPr="00FD6060">
        <w:rPr>
          <w:rFonts w:ascii="Arial" w:eastAsia="Arial" w:hAnsi="Arial" w:cs="Arial"/>
          <w:color w:val="000000" w:themeColor="text1"/>
        </w:rPr>
        <w:t xml:space="preserve">Knowledge of the </w:t>
      </w:r>
      <w:r>
        <w:rPr>
          <w:rFonts w:ascii="Arial" w:eastAsia="Arial" w:hAnsi="Arial" w:cs="Arial"/>
          <w:color w:val="000000" w:themeColor="text1"/>
        </w:rPr>
        <w:t>PIDR</w:t>
      </w:r>
      <w:r w:rsidRPr="00FD6060">
        <w:rPr>
          <w:rFonts w:ascii="Arial" w:eastAsia="Arial" w:hAnsi="Arial" w:cs="Arial"/>
          <w:color w:val="000000" w:themeColor="text1"/>
        </w:rPr>
        <w:t xml:space="preserve"> and the considerations which are relevant to setting it</w:t>
      </w:r>
      <w:r>
        <w:rPr>
          <w:rFonts w:ascii="Arial" w:eastAsia="Arial" w:hAnsi="Arial" w:cs="Arial"/>
          <w:color w:val="000000" w:themeColor="text1"/>
        </w:rPr>
        <w:t>; and</w:t>
      </w:r>
    </w:p>
    <w:p w14:paraId="3A5D9125" w14:textId="77777777" w:rsidR="00695707" w:rsidRDefault="00695707" w:rsidP="00695707">
      <w:pPr>
        <w:pStyle w:val="ListParagraph"/>
        <w:numPr>
          <w:ilvl w:val="0"/>
          <w:numId w:val="4"/>
        </w:numPr>
        <w:spacing w:line="256" w:lineRule="auto"/>
        <w:rPr>
          <w:rFonts w:ascii="Arial" w:eastAsia="Arial" w:hAnsi="Arial" w:cs="Arial"/>
          <w:color w:val="000000" w:themeColor="text1"/>
        </w:rPr>
      </w:pPr>
      <w:r>
        <w:rPr>
          <w:rFonts w:ascii="Arial" w:eastAsia="Arial" w:hAnsi="Arial" w:cs="Arial"/>
          <w:color w:val="000000" w:themeColor="text1"/>
        </w:rPr>
        <w:t>Knowledge of the relevant stakeholders and sectors interested in and affected by the PIDR.</w:t>
      </w:r>
    </w:p>
    <w:p w14:paraId="32960997" w14:textId="77777777" w:rsidR="00695707" w:rsidRDefault="00695707" w:rsidP="00695707">
      <w:pPr>
        <w:spacing w:line="256" w:lineRule="auto"/>
        <w:ind w:left="720" w:hanging="720"/>
        <w:rPr>
          <w:rFonts w:ascii="Arial" w:eastAsia="Arial" w:hAnsi="Arial" w:cs="Arial"/>
          <w:color w:val="000000" w:themeColor="text1"/>
        </w:rPr>
      </w:pPr>
      <w:r w:rsidRPr="46824901">
        <w:rPr>
          <w:rFonts w:ascii="Arial" w:eastAsia="Arial" w:hAnsi="Arial" w:cs="Arial"/>
          <w:b/>
          <w:bCs/>
          <w:color w:val="000000" w:themeColor="text1"/>
        </w:rPr>
        <w:t>Additional Information</w:t>
      </w:r>
    </w:p>
    <w:p w14:paraId="40FAB4D5" w14:textId="77777777" w:rsidR="00695707" w:rsidRDefault="00695707" w:rsidP="00695707">
      <w:pPr>
        <w:spacing w:line="256" w:lineRule="auto"/>
        <w:rPr>
          <w:rFonts w:ascii="Arial" w:eastAsia="Arial" w:hAnsi="Arial" w:cs="Arial"/>
          <w:color w:val="000000" w:themeColor="text1"/>
        </w:rPr>
      </w:pPr>
      <w:r w:rsidRPr="6BFB3AD9">
        <w:rPr>
          <w:rFonts w:ascii="Arial" w:eastAsia="Arial" w:hAnsi="Arial" w:cs="Arial"/>
          <w:b/>
          <w:bCs/>
          <w:color w:val="000000" w:themeColor="text1"/>
        </w:rPr>
        <w:t>Tenure</w:t>
      </w:r>
      <w:r w:rsidRPr="6BFB3AD9">
        <w:rPr>
          <w:rFonts w:ascii="Arial" w:eastAsia="Arial" w:hAnsi="Arial" w:cs="Arial"/>
          <w:color w:val="000000" w:themeColor="text1"/>
        </w:rPr>
        <w:t>: The appointment will run for</w:t>
      </w:r>
      <w:r>
        <w:rPr>
          <w:rFonts w:ascii="Arial" w:eastAsia="Arial" w:hAnsi="Arial" w:cs="Arial"/>
          <w:color w:val="000000" w:themeColor="text1"/>
        </w:rPr>
        <w:t xml:space="preserve"> the duration of the review, which is subject to a statutory timeline. It is likely to conclude in Autumn/Winter 2024.</w:t>
      </w:r>
    </w:p>
    <w:p w14:paraId="6CF81416" w14:textId="77777777" w:rsidR="00695707" w:rsidRDefault="00695707" w:rsidP="00695707">
      <w:pPr>
        <w:spacing w:line="256" w:lineRule="auto"/>
        <w:rPr>
          <w:rFonts w:ascii="Arial" w:eastAsia="Arial" w:hAnsi="Arial" w:cs="Arial"/>
          <w:color w:val="000000" w:themeColor="text1"/>
        </w:rPr>
      </w:pPr>
      <w:r w:rsidRPr="6BFB3AD9">
        <w:rPr>
          <w:rFonts w:ascii="Arial" w:eastAsia="Arial" w:hAnsi="Arial" w:cs="Arial"/>
          <w:color w:val="000000" w:themeColor="text1"/>
        </w:rPr>
        <w:t>It will be important that a member’s other commitments do not cast any doubt on their ability to act independently and impartially in discharging the role; any potential conflicts of interest must be declared in your application.</w:t>
      </w:r>
    </w:p>
    <w:p w14:paraId="04277F7D" w14:textId="77777777" w:rsidR="00695707" w:rsidRDefault="00695707" w:rsidP="00695707">
      <w:pPr>
        <w:spacing w:line="256" w:lineRule="auto"/>
        <w:ind w:left="720" w:hanging="720"/>
        <w:rPr>
          <w:rFonts w:ascii="Arial" w:eastAsia="Arial" w:hAnsi="Arial" w:cs="Arial"/>
          <w:color w:val="000000" w:themeColor="text1"/>
        </w:rPr>
      </w:pPr>
      <w:r w:rsidRPr="6BFB3AD9">
        <w:rPr>
          <w:rFonts w:ascii="Arial" w:eastAsia="Arial" w:hAnsi="Arial" w:cs="Arial"/>
          <w:b/>
          <w:bCs/>
          <w:color w:val="000000" w:themeColor="text1"/>
        </w:rPr>
        <w:t>Appointment process and timeline</w:t>
      </w:r>
    </w:p>
    <w:p w14:paraId="7A529CAC" w14:textId="77777777" w:rsidR="00695707" w:rsidRDefault="00695707" w:rsidP="00695707">
      <w:pPr>
        <w:spacing w:line="256" w:lineRule="auto"/>
        <w:ind w:left="720" w:hanging="720"/>
        <w:rPr>
          <w:rFonts w:ascii="Arial" w:eastAsia="Arial" w:hAnsi="Arial" w:cs="Arial"/>
          <w:color w:val="000000" w:themeColor="text1"/>
        </w:rPr>
      </w:pPr>
      <w:r>
        <w:rPr>
          <w:rFonts w:ascii="Arial" w:eastAsia="Arial" w:hAnsi="Arial" w:cs="Arial"/>
          <w:color w:val="000000" w:themeColor="text1"/>
        </w:rPr>
        <w:t xml:space="preserve">Applications for this position close on </w:t>
      </w:r>
      <w:r w:rsidRPr="00C812D6">
        <w:rPr>
          <w:rFonts w:ascii="Arial" w:eastAsia="Arial" w:hAnsi="Arial" w:cs="Arial"/>
          <w:b/>
          <w:bCs/>
          <w:color w:val="000000" w:themeColor="text1"/>
        </w:rPr>
        <w:t>2 December 2022</w:t>
      </w:r>
    </w:p>
    <w:p w14:paraId="4E517083" w14:textId="77777777" w:rsidR="00695707" w:rsidRDefault="00695707" w:rsidP="00695707">
      <w:pPr>
        <w:spacing w:line="256" w:lineRule="auto"/>
        <w:ind w:left="720" w:hanging="720"/>
        <w:rPr>
          <w:rFonts w:ascii="Arial" w:eastAsia="Arial" w:hAnsi="Arial" w:cs="Arial"/>
          <w:b/>
          <w:bCs/>
          <w:color w:val="000000" w:themeColor="text1"/>
        </w:rPr>
      </w:pPr>
    </w:p>
    <w:p w14:paraId="25563F83" w14:textId="77777777" w:rsidR="00695707" w:rsidRDefault="00695707" w:rsidP="00695707">
      <w:pPr>
        <w:spacing w:line="256" w:lineRule="auto"/>
        <w:ind w:left="720" w:hanging="720"/>
        <w:rPr>
          <w:rFonts w:ascii="Arial" w:eastAsia="Arial" w:hAnsi="Arial" w:cs="Arial"/>
          <w:color w:val="000000" w:themeColor="text1"/>
        </w:rPr>
      </w:pPr>
      <w:r w:rsidRPr="6BFB3AD9">
        <w:rPr>
          <w:rFonts w:ascii="Arial" w:eastAsia="Arial" w:hAnsi="Arial" w:cs="Arial"/>
          <w:b/>
          <w:bCs/>
          <w:color w:val="000000" w:themeColor="text1"/>
        </w:rPr>
        <w:lastRenderedPageBreak/>
        <w:t>How to Apply</w:t>
      </w:r>
    </w:p>
    <w:p w14:paraId="78CF49F8" w14:textId="77777777" w:rsidR="00695707" w:rsidRDefault="00695707" w:rsidP="00695707">
      <w:pPr>
        <w:spacing w:line="256" w:lineRule="auto"/>
        <w:ind w:left="720" w:hanging="720"/>
        <w:rPr>
          <w:rFonts w:ascii="Arial" w:eastAsia="Arial" w:hAnsi="Arial" w:cs="Arial"/>
          <w:color w:val="000000" w:themeColor="text1"/>
        </w:rPr>
      </w:pPr>
      <w:r w:rsidRPr="6BFB3AD9">
        <w:rPr>
          <w:rFonts w:ascii="Arial" w:eastAsia="Arial" w:hAnsi="Arial" w:cs="Arial"/>
          <w:b/>
          <w:bCs/>
          <w:color w:val="000000" w:themeColor="text1"/>
          <w:u w:val="single"/>
        </w:rPr>
        <w:t>To make an application, please send:</w:t>
      </w:r>
    </w:p>
    <w:p w14:paraId="4355B6F0" w14:textId="77777777" w:rsidR="00695707" w:rsidRDefault="00695707" w:rsidP="00695707">
      <w:pPr>
        <w:pStyle w:val="ListParagraph"/>
        <w:numPr>
          <w:ilvl w:val="0"/>
          <w:numId w:val="3"/>
        </w:numPr>
        <w:spacing w:after="120" w:line="257" w:lineRule="auto"/>
        <w:ind w:left="714" w:hanging="357"/>
        <w:contextualSpacing w:val="0"/>
        <w:rPr>
          <w:rFonts w:ascii="Arial" w:eastAsia="Arial" w:hAnsi="Arial" w:cs="Arial"/>
          <w:color w:val="000000" w:themeColor="text1"/>
        </w:rPr>
      </w:pPr>
      <w:r w:rsidRPr="6BFB3AD9">
        <w:rPr>
          <w:rFonts w:ascii="Arial" w:eastAsia="Arial" w:hAnsi="Arial" w:cs="Arial"/>
          <w:b/>
          <w:bCs/>
          <w:color w:val="000000" w:themeColor="text1"/>
        </w:rPr>
        <w:t>A CV</w:t>
      </w:r>
      <w:r w:rsidRPr="6BFB3AD9">
        <w:rPr>
          <w:rFonts w:ascii="Arial" w:eastAsia="Arial" w:hAnsi="Arial" w:cs="Arial"/>
          <w:color w:val="000000" w:themeColor="text1"/>
        </w:rPr>
        <w:t xml:space="preserve"> </w:t>
      </w:r>
      <w:r w:rsidRPr="6BFB3AD9">
        <w:rPr>
          <w:rFonts w:ascii="Arial" w:eastAsia="Arial" w:hAnsi="Arial" w:cs="Arial"/>
          <w:b/>
          <w:bCs/>
          <w:color w:val="000000" w:themeColor="text1"/>
        </w:rPr>
        <w:t xml:space="preserve">(maximum two sides of A4) </w:t>
      </w:r>
      <w:r w:rsidRPr="6BFB3AD9">
        <w:rPr>
          <w:rFonts w:ascii="Arial" w:eastAsia="Arial" w:hAnsi="Arial" w:cs="Arial"/>
          <w:color w:val="000000" w:themeColor="text1"/>
        </w:rPr>
        <w:t>detailing your qualifications, employment history and any appointments or offices you hold. Please also provide your preferred contact number and email address</w:t>
      </w:r>
      <w:r>
        <w:rPr>
          <w:rFonts w:ascii="Arial" w:eastAsia="Arial" w:hAnsi="Arial" w:cs="Arial"/>
          <w:color w:val="000000" w:themeColor="text1"/>
        </w:rPr>
        <w:t>; and</w:t>
      </w:r>
    </w:p>
    <w:p w14:paraId="4A57FB2A" w14:textId="77777777" w:rsidR="00695707" w:rsidRPr="00763061" w:rsidRDefault="00695707" w:rsidP="00695707">
      <w:pPr>
        <w:pStyle w:val="ListParagraph"/>
        <w:numPr>
          <w:ilvl w:val="0"/>
          <w:numId w:val="3"/>
        </w:numPr>
        <w:spacing w:line="256" w:lineRule="auto"/>
        <w:rPr>
          <w:rFonts w:ascii="Arial" w:eastAsia="Arial" w:hAnsi="Arial" w:cs="Arial"/>
          <w:color w:val="000000" w:themeColor="text1"/>
        </w:rPr>
      </w:pPr>
      <w:r w:rsidRPr="6BFB3AD9">
        <w:rPr>
          <w:rFonts w:ascii="Arial" w:eastAsia="Arial" w:hAnsi="Arial" w:cs="Arial"/>
          <w:b/>
          <w:bCs/>
          <w:color w:val="000000" w:themeColor="text1"/>
        </w:rPr>
        <w:t>A personal statement (maximum two sides of A4)</w:t>
      </w:r>
      <w:r w:rsidRPr="6BFB3AD9">
        <w:rPr>
          <w:rFonts w:ascii="Arial" w:eastAsia="Arial" w:hAnsi="Arial" w:cs="Arial"/>
          <w:color w:val="000000" w:themeColor="text1"/>
        </w:rPr>
        <w:t xml:space="preserve"> providing evidence against the role criteria and your suitability for the post. Please consider the role and criteria carefully in preparing your statements. </w:t>
      </w:r>
      <w:r>
        <w:rPr>
          <w:rFonts w:ascii="Arial" w:eastAsia="Arial" w:hAnsi="Arial" w:cs="Arial"/>
          <w:color w:val="000000" w:themeColor="text1"/>
        </w:rPr>
        <w:t>A</w:t>
      </w:r>
      <w:r w:rsidRPr="6BFB3AD9">
        <w:rPr>
          <w:rFonts w:ascii="Arial" w:eastAsia="Arial" w:hAnsi="Arial" w:cs="Arial"/>
          <w:color w:val="000000" w:themeColor="text1"/>
        </w:rPr>
        <w:t>pplications which offer specific and tailored examples against the criteria, making clear the candidate’s role in achieving an outcome</w:t>
      </w:r>
      <w:r>
        <w:rPr>
          <w:rFonts w:ascii="Arial" w:eastAsia="Arial" w:hAnsi="Arial" w:cs="Arial"/>
          <w:color w:val="000000" w:themeColor="text1"/>
        </w:rPr>
        <w:t>,</w:t>
      </w:r>
      <w:r w:rsidRPr="6BFB3AD9">
        <w:rPr>
          <w:rFonts w:ascii="Arial" w:eastAsia="Arial" w:hAnsi="Arial" w:cs="Arial"/>
          <w:color w:val="000000" w:themeColor="text1"/>
        </w:rPr>
        <w:t xml:space="preserve"> are often the strongest.  Structuring the statement around the criteria using relevant headings also aids clarity.</w:t>
      </w:r>
    </w:p>
    <w:p w14:paraId="2C4B5C44" w14:textId="77777777" w:rsidR="00695707" w:rsidRDefault="00695707" w:rsidP="00695707">
      <w:pPr>
        <w:spacing w:line="256" w:lineRule="auto"/>
        <w:ind w:left="720" w:hanging="720"/>
        <w:rPr>
          <w:rFonts w:ascii="Arial" w:eastAsia="Arial" w:hAnsi="Arial" w:cs="Arial"/>
          <w:color w:val="000000" w:themeColor="text1"/>
        </w:rPr>
      </w:pPr>
      <w:r w:rsidRPr="46824901">
        <w:rPr>
          <w:rFonts w:ascii="Arial" w:eastAsia="Arial" w:hAnsi="Arial" w:cs="Arial"/>
          <w:b/>
          <w:bCs/>
          <w:color w:val="000000" w:themeColor="text1"/>
        </w:rPr>
        <w:t>Supporting Documents form (attached separately on cabinet office website)</w:t>
      </w:r>
    </w:p>
    <w:p w14:paraId="621F66A8" w14:textId="77777777" w:rsidR="00695707" w:rsidRDefault="00695707" w:rsidP="00695707">
      <w:pPr>
        <w:spacing w:line="256" w:lineRule="auto"/>
        <w:rPr>
          <w:rFonts w:ascii="Arial" w:eastAsia="Arial" w:hAnsi="Arial" w:cs="Arial"/>
          <w:color w:val="000000" w:themeColor="text1"/>
        </w:rPr>
      </w:pPr>
      <w:r w:rsidRPr="6BFB3AD9">
        <w:rPr>
          <w:rFonts w:ascii="Arial" w:eastAsia="Arial" w:hAnsi="Arial" w:cs="Arial"/>
          <w:color w:val="000000" w:themeColor="text1"/>
        </w:rPr>
        <w:t>Please also complete and return the Supporting Documents form which seeks the following information:</w:t>
      </w:r>
      <w:r w:rsidRPr="6BFB3AD9">
        <w:rPr>
          <w:rFonts w:ascii="Arial" w:eastAsia="Arial" w:hAnsi="Arial" w:cs="Arial"/>
          <w:b/>
          <w:bCs/>
          <w:color w:val="000000" w:themeColor="text1"/>
        </w:rPr>
        <w:t xml:space="preserve"> </w:t>
      </w:r>
    </w:p>
    <w:p w14:paraId="69B21F95" w14:textId="77777777" w:rsidR="00695707" w:rsidRPr="00F0313E" w:rsidRDefault="00695707" w:rsidP="00695707">
      <w:pPr>
        <w:pStyle w:val="ListParagraph"/>
        <w:numPr>
          <w:ilvl w:val="0"/>
          <w:numId w:val="2"/>
        </w:numPr>
        <w:spacing w:line="256" w:lineRule="auto"/>
        <w:rPr>
          <w:rFonts w:ascii="Arial" w:eastAsia="Arial" w:hAnsi="Arial" w:cs="Arial"/>
          <w:color w:val="000000" w:themeColor="text1"/>
        </w:rPr>
      </w:pPr>
      <w:r w:rsidRPr="46824901">
        <w:rPr>
          <w:rFonts w:ascii="Arial" w:eastAsia="Arial" w:hAnsi="Arial" w:cs="Arial"/>
          <w:color w:val="000000" w:themeColor="text1"/>
        </w:rPr>
        <w:t xml:space="preserve">Conflicts of interest and previous conduct: </w:t>
      </w:r>
      <w:r>
        <w:rPr>
          <w:rFonts w:ascii="Arial" w:eastAsia="Arial" w:hAnsi="Arial" w:cs="Arial"/>
          <w:color w:val="000000" w:themeColor="text1"/>
        </w:rPr>
        <w:t>i</w:t>
      </w:r>
      <w:r w:rsidRPr="46824901">
        <w:rPr>
          <w:rFonts w:ascii="Arial" w:eastAsia="Arial" w:hAnsi="Arial" w:cs="Arial"/>
          <w:color w:val="000000" w:themeColor="text1"/>
        </w:rPr>
        <w:t>f you have any interests that might be relevant to the work of the XXXX, and which could lead to a real or perceived conflict of interest if you were to be appointed, please provide details in your supporting documents.</w:t>
      </w:r>
    </w:p>
    <w:p w14:paraId="71728E30" w14:textId="77777777" w:rsidR="00695707" w:rsidRPr="00A03D48" w:rsidRDefault="00695707" w:rsidP="00695707">
      <w:pPr>
        <w:spacing w:line="256" w:lineRule="auto"/>
        <w:rPr>
          <w:rFonts w:ascii="Arial" w:eastAsia="Arial" w:hAnsi="Arial" w:cs="Arial"/>
          <w:color w:val="000000" w:themeColor="text1"/>
        </w:rPr>
      </w:pPr>
      <w:r w:rsidRPr="6BFB3AD9">
        <w:rPr>
          <w:rFonts w:ascii="Arial" w:eastAsia="Arial" w:hAnsi="Arial" w:cs="Arial"/>
          <w:color w:val="000000" w:themeColor="text1"/>
        </w:rPr>
        <w:t xml:space="preserve">Conflicts might arise from a variety of sources such as financial interests or share ownership, membership of, or association with, particular bodies or the activities of relatives or partners.  If you need further advice, please contact the </w:t>
      </w:r>
      <w:r>
        <w:rPr>
          <w:rFonts w:ascii="Arial" w:eastAsia="Arial" w:hAnsi="Arial" w:cs="Arial"/>
          <w:color w:val="000000" w:themeColor="text1"/>
        </w:rPr>
        <w:t>Personal Injury Discount Rate</w:t>
      </w:r>
      <w:r w:rsidRPr="6BFB3AD9">
        <w:rPr>
          <w:rFonts w:ascii="Arial" w:eastAsia="Arial" w:hAnsi="Arial" w:cs="Arial"/>
          <w:color w:val="000000" w:themeColor="text1"/>
        </w:rPr>
        <w:t xml:space="preserve"> Team at </w:t>
      </w:r>
      <w:hyperlink r:id="rId5" w:history="1">
        <w:r w:rsidRPr="0010472A">
          <w:rPr>
            <w:rStyle w:val="Hyperlink"/>
            <w:rFonts w:ascii="Arial" w:eastAsia="Arial" w:hAnsi="Arial" w:cs="Arial"/>
          </w:rPr>
          <w:t>personal-injury-discount-rate@justice.gov.uk</w:t>
        </w:r>
      </w:hyperlink>
      <w:r>
        <w:rPr>
          <w:rStyle w:val="Hyperlink"/>
          <w:rFonts w:ascii="Arial" w:eastAsia="Arial" w:hAnsi="Arial" w:cs="Arial"/>
        </w:rPr>
        <w:t xml:space="preserve">. </w:t>
      </w:r>
    </w:p>
    <w:p w14:paraId="52C5B954" w14:textId="77777777" w:rsidR="00695707" w:rsidRDefault="00695707" w:rsidP="00695707">
      <w:pPr>
        <w:spacing w:line="256" w:lineRule="auto"/>
        <w:rPr>
          <w:rFonts w:ascii="Arial" w:eastAsia="Arial" w:hAnsi="Arial" w:cs="Arial"/>
          <w:color w:val="000000" w:themeColor="text1"/>
        </w:rPr>
      </w:pPr>
      <w:r w:rsidRPr="6BFB3AD9">
        <w:rPr>
          <w:rFonts w:ascii="Arial" w:eastAsia="Arial" w:hAnsi="Arial" w:cs="Arial"/>
          <w:b/>
          <w:bCs/>
          <w:color w:val="000000" w:themeColor="text1"/>
        </w:rPr>
        <w:t xml:space="preserve">Diversity monitoring form </w:t>
      </w:r>
      <w:r w:rsidRPr="6BFB3AD9">
        <w:rPr>
          <w:rFonts w:ascii="Arial" w:eastAsia="Arial" w:hAnsi="Arial" w:cs="Arial"/>
          <w:color w:val="000000" w:themeColor="text1"/>
        </w:rPr>
        <w:t>– Please complete this online form. Information is requested for monitoring purposes only and plays no part in the selection process. It will be kept confidential and will not be seen by the A</w:t>
      </w:r>
      <w:r>
        <w:rPr>
          <w:rFonts w:ascii="Arial" w:eastAsia="Arial" w:hAnsi="Arial" w:cs="Arial"/>
          <w:color w:val="000000" w:themeColor="text1"/>
        </w:rPr>
        <w:t xml:space="preserve">ssessment </w:t>
      </w:r>
      <w:r w:rsidRPr="6BFB3AD9">
        <w:rPr>
          <w:rFonts w:ascii="Arial" w:eastAsia="Arial" w:hAnsi="Arial" w:cs="Arial"/>
          <w:color w:val="000000" w:themeColor="text1"/>
        </w:rPr>
        <w:t>P</w:t>
      </w:r>
      <w:r>
        <w:rPr>
          <w:rFonts w:ascii="Arial" w:eastAsia="Arial" w:hAnsi="Arial" w:cs="Arial"/>
          <w:color w:val="000000" w:themeColor="text1"/>
        </w:rPr>
        <w:t>anel</w:t>
      </w:r>
      <w:r w:rsidRPr="6BFB3AD9">
        <w:rPr>
          <w:rFonts w:ascii="Arial" w:eastAsia="Arial" w:hAnsi="Arial" w:cs="Arial"/>
          <w:color w:val="000000" w:themeColor="text1"/>
        </w:rPr>
        <w:t xml:space="preserve">. </w:t>
      </w:r>
    </w:p>
    <w:p w14:paraId="0663A8F4" w14:textId="77777777" w:rsidR="00695707" w:rsidRDefault="00695707" w:rsidP="00695707">
      <w:pPr>
        <w:spacing w:line="256" w:lineRule="auto"/>
        <w:rPr>
          <w:rFonts w:ascii="Arial" w:eastAsia="Arial" w:hAnsi="Arial" w:cs="Arial"/>
          <w:color w:val="000000" w:themeColor="text1"/>
        </w:rPr>
      </w:pPr>
      <w:r w:rsidRPr="6BFB3AD9">
        <w:rPr>
          <w:rFonts w:ascii="Arial" w:eastAsia="Arial" w:hAnsi="Arial" w:cs="Arial"/>
          <w:b/>
          <w:bCs/>
          <w:color w:val="000000" w:themeColor="text1"/>
        </w:rPr>
        <w:t xml:space="preserve">Please send your CV, personal statement and supporting documents to </w:t>
      </w:r>
      <w:hyperlink r:id="rId6" w:history="1">
        <w:r w:rsidRPr="0010472A">
          <w:rPr>
            <w:rStyle w:val="Hyperlink"/>
            <w:rFonts w:ascii="Arial" w:eastAsia="Arial" w:hAnsi="Arial" w:cs="Arial"/>
            <w:b/>
            <w:bCs/>
          </w:rPr>
          <w:t>personal-injury-discount-rate@justice.gov.uk</w:t>
        </w:r>
      </w:hyperlink>
      <w:r>
        <w:rPr>
          <w:rFonts w:ascii="Arial" w:eastAsia="Arial" w:hAnsi="Arial" w:cs="Arial"/>
          <w:b/>
          <w:bCs/>
          <w:color w:val="000000" w:themeColor="text1"/>
        </w:rPr>
        <w:t xml:space="preserve"> </w:t>
      </w:r>
      <w:r w:rsidRPr="6BFB3AD9">
        <w:rPr>
          <w:rFonts w:ascii="Arial" w:eastAsia="Arial" w:hAnsi="Arial" w:cs="Arial"/>
          <w:b/>
          <w:bCs/>
          <w:color w:val="000000" w:themeColor="text1"/>
        </w:rPr>
        <w:t xml:space="preserve">quoting reference </w:t>
      </w:r>
      <w:r>
        <w:rPr>
          <w:rFonts w:ascii="Arial" w:eastAsia="Arial" w:hAnsi="Arial" w:cs="Arial"/>
          <w:b/>
          <w:bCs/>
          <w:color w:val="000000" w:themeColor="text1"/>
        </w:rPr>
        <w:t>1001</w:t>
      </w:r>
      <w:r w:rsidRPr="6BFB3AD9">
        <w:rPr>
          <w:rFonts w:ascii="Arial" w:eastAsia="Arial" w:hAnsi="Arial" w:cs="Arial"/>
          <w:b/>
          <w:bCs/>
          <w:color w:val="000000" w:themeColor="text1"/>
        </w:rPr>
        <w:t xml:space="preserve"> in the subject line of your email.  We will acknowledge receipt.</w:t>
      </w:r>
      <w:r w:rsidRPr="6BFB3AD9">
        <w:rPr>
          <w:rFonts w:ascii="Arial" w:eastAsia="Arial" w:hAnsi="Arial" w:cs="Arial"/>
          <w:color w:val="000000" w:themeColor="text1"/>
        </w:rPr>
        <w:t xml:space="preserve"> </w:t>
      </w:r>
    </w:p>
    <w:p w14:paraId="38555F86" w14:textId="77777777" w:rsidR="00695707" w:rsidRDefault="00695707" w:rsidP="00695707">
      <w:pPr>
        <w:spacing w:line="256" w:lineRule="auto"/>
        <w:rPr>
          <w:rFonts w:ascii="Arial" w:eastAsia="Arial" w:hAnsi="Arial" w:cs="Arial"/>
          <w:color w:val="000000" w:themeColor="text1"/>
        </w:rPr>
      </w:pPr>
      <w:r w:rsidRPr="6BFB3AD9">
        <w:rPr>
          <w:rFonts w:ascii="Arial" w:eastAsia="Arial" w:hAnsi="Arial" w:cs="Arial"/>
          <w:b/>
          <w:bCs/>
          <w:color w:val="000000" w:themeColor="text1"/>
        </w:rPr>
        <w:t>Diversity and Inclusivity</w:t>
      </w:r>
    </w:p>
    <w:p w14:paraId="3E3E6B13" w14:textId="77777777" w:rsidR="00695707" w:rsidRDefault="00695707" w:rsidP="00695707">
      <w:pPr>
        <w:spacing w:line="256" w:lineRule="auto"/>
        <w:rPr>
          <w:rFonts w:ascii="Arial" w:eastAsia="Arial" w:hAnsi="Arial" w:cs="Arial"/>
          <w:color w:val="000000" w:themeColor="text1"/>
        </w:rPr>
      </w:pPr>
      <w:r w:rsidRPr="6BFB3AD9">
        <w:rPr>
          <w:rFonts w:ascii="Arial" w:eastAsia="Arial" w:hAnsi="Arial" w:cs="Arial"/>
          <w:color w:val="000000" w:themeColor="text1"/>
        </w:rPr>
        <w:t>We want to ensure any appointee is committed to promoting diversity, in its broadest possible sense. This will include embedding a commitment to the principles of levelling up and championing opportunity for all across the organisation, helping to ensure that the organisation is one in which a genuinely diverse range of views can be expressed, without fear or favour.</w:t>
      </w:r>
    </w:p>
    <w:p w14:paraId="7B9E981B" w14:textId="77777777" w:rsidR="00695707" w:rsidRDefault="00695707" w:rsidP="00695707">
      <w:pPr>
        <w:spacing w:line="256" w:lineRule="auto"/>
        <w:rPr>
          <w:rFonts w:ascii="Arial" w:eastAsia="Arial" w:hAnsi="Arial" w:cs="Arial"/>
          <w:color w:val="000000" w:themeColor="text1"/>
        </w:rPr>
      </w:pPr>
      <w:r w:rsidRPr="6BFB3AD9">
        <w:rPr>
          <w:rFonts w:ascii="Arial" w:eastAsia="Arial" w:hAnsi="Arial" w:cs="Arial"/>
          <w:color w:val="000000" w:themeColor="text1"/>
        </w:rPr>
        <w:t>We encourage applications from all candidates regardless of age, disability, gender reassignment, marriage and civil partnership, pregnancy and maternity, race, religion or belief, sex and sexual orientation.</w:t>
      </w:r>
    </w:p>
    <w:p w14:paraId="0E3E4CB5" w14:textId="77777777" w:rsidR="00695707" w:rsidRDefault="00695707" w:rsidP="00695707">
      <w:pPr>
        <w:spacing w:line="256" w:lineRule="auto"/>
        <w:rPr>
          <w:rFonts w:ascii="Arial" w:eastAsia="Arial" w:hAnsi="Arial" w:cs="Arial"/>
          <w:color w:val="000000" w:themeColor="text1"/>
        </w:rPr>
      </w:pPr>
      <w:r>
        <w:rPr>
          <w:noProof/>
        </w:rPr>
        <w:drawing>
          <wp:inline distT="0" distB="0" distL="0" distR="0" wp14:anchorId="5D7B5E5F" wp14:editId="60E05D05">
            <wp:extent cx="1504950" cy="638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504950" cy="638175"/>
                    </a:xfrm>
                    <a:prstGeom prst="rect">
                      <a:avLst/>
                    </a:prstGeom>
                  </pic:spPr>
                </pic:pic>
              </a:graphicData>
            </a:graphic>
          </wp:inline>
        </w:drawing>
      </w:r>
    </w:p>
    <w:p w14:paraId="071169D7" w14:textId="77777777" w:rsidR="00695707" w:rsidRDefault="00695707" w:rsidP="00695707">
      <w:pPr>
        <w:spacing w:line="256" w:lineRule="auto"/>
        <w:rPr>
          <w:rFonts w:ascii="Arial" w:eastAsia="Arial" w:hAnsi="Arial" w:cs="Arial"/>
          <w:b/>
          <w:bCs/>
          <w:color w:val="000000" w:themeColor="text1"/>
        </w:rPr>
      </w:pPr>
    </w:p>
    <w:p w14:paraId="4216056B" w14:textId="77777777" w:rsidR="00695707" w:rsidRDefault="00695707" w:rsidP="00695707">
      <w:pPr>
        <w:spacing w:line="256" w:lineRule="auto"/>
        <w:rPr>
          <w:rFonts w:ascii="Arial" w:eastAsia="Arial" w:hAnsi="Arial" w:cs="Arial"/>
          <w:b/>
          <w:bCs/>
          <w:color w:val="000000" w:themeColor="text1"/>
        </w:rPr>
      </w:pPr>
    </w:p>
    <w:p w14:paraId="61DAA912" w14:textId="77777777" w:rsidR="00695707" w:rsidRDefault="00695707" w:rsidP="00695707">
      <w:pPr>
        <w:spacing w:line="256" w:lineRule="auto"/>
        <w:rPr>
          <w:rFonts w:ascii="Arial" w:eastAsia="Arial" w:hAnsi="Arial" w:cs="Arial"/>
          <w:color w:val="000000" w:themeColor="text1"/>
        </w:rPr>
      </w:pPr>
      <w:r w:rsidRPr="6BFB3AD9">
        <w:rPr>
          <w:rFonts w:ascii="Arial" w:eastAsia="Arial" w:hAnsi="Arial" w:cs="Arial"/>
          <w:b/>
          <w:bCs/>
          <w:color w:val="000000" w:themeColor="text1"/>
        </w:rPr>
        <w:lastRenderedPageBreak/>
        <w:t xml:space="preserve">Arrangements for candidates with a disability: </w:t>
      </w:r>
    </w:p>
    <w:p w14:paraId="1C94F128" w14:textId="77777777" w:rsidR="00695707" w:rsidRDefault="00695707" w:rsidP="00695707">
      <w:pPr>
        <w:spacing w:line="256" w:lineRule="auto"/>
        <w:rPr>
          <w:rFonts w:ascii="Arial" w:eastAsia="Arial" w:hAnsi="Arial" w:cs="Arial"/>
          <w:color w:val="000000" w:themeColor="text1"/>
        </w:rPr>
      </w:pPr>
      <w:r w:rsidRPr="6BFB3AD9">
        <w:rPr>
          <w:rFonts w:ascii="Arial" w:eastAsia="Arial" w:hAnsi="Arial" w:cs="Arial"/>
          <w:color w:val="000000" w:themeColor="text1"/>
        </w:rPr>
        <w:t>A</w:t>
      </w:r>
      <w:r w:rsidRPr="6BFB3AD9">
        <w:rPr>
          <w:rFonts w:ascii="Arial" w:eastAsia="Arial" w:hAnsi="Arial" w:cs="Arial"/>
          <w:color w:val="000000" w:themeColor="text1"/>
          <w:lang w:val="en"/>
        </w:rPr>
        <w:t xml:space="preserve">n offer of an interview will be given to candidates with disabilities who meet the minimum selection criteria for the role. </w:t>
      </w:r>
    </w:p>
    <w:p w14:paraId="18F4484D" w14:textId="77777777" w:rsidR="00695707" w:rsidRDefault="00695707" w:rsidP="00695707">
      <w:pPr>
        <w:spacing w:line="256" w:lineRule="auto"/>
        <w:rPr>
          <w:rFonts w:ascii="Arial" w:eastAsia="Arial" w:hAnsi="Arial" w:cs="Arial"/>
          <w:color w:val="000000" w:themeColor="text1"/>
        </w:rPr>
      </w:pPr>
      <w:r w:rsidRPr="6BFB3AD9">
        <w:rPr>
          <w:rFonts w:ascii="Arial" w:eastAsia="Arial" w:hAnsi="Arial" w:cs="Arial"/>
          <w:color w:val="000000" w:themeColor="text1"/>
          <w:lang w:val="en"/>
        </w:rPr>
        <w:t>Please go to the “how to apply” section of the job advertisement and complete the diversity monitoring form.</w:t>
      </w:r>
    </w:p>
    <w:p w14:paraId="6E86715C" w14:textId="4CD9135B" w:rsidR="00695707" w:rsidRDefault="00695707" w:rsidP="00695707">
      <w:pPr>
        <w:spacing w:line="256" w:lineRule="auto"/>
        <w:rPr>
          <w:rFonts w:ascii="Arial" w:eastAsia="Arial" w:hAnsi="Arial" w:cs="Arial"/>
          <w:color w:val="000000" w:themeColor="text1"/>
        </w:rPr>
      </w:pPr>
      <w:r w:rsidRPr="6BFB3AD9">
        <w:rPr>
          <w:rFonts w:ascii="Arial" w:eastAsia="Arial" w:hAnsi="Arial" w:cs="Arial"/>
          <w:b/>
          <w:bCs/>
          <w:color w:val="000000" w:themeColor="text1"/>
          <w:lang w:val="en"/>
        </w:rPr>
        <w:t>Reasonable Adjustments:</w:t>
      </w:r>
      <w:r w:rsidRPr="6BFB3AD9">
        <w:rPr>
          <w:rFonts w:ascii="Arial" w:eastAsia="Arial" w:hAnsi="Arial" w:cs="Arial"/>
          <w:color w:val="000000" w:themeColor="text1"/>
          <w:lang w:val="en"/>
        </w:rPr>
        <w:t xml:space="preserve"> </w:t>
      </w:r>
      <w:r>
        <w:br/>
      </w:r>
      <w:r w:rsidRPr="6BFB3AD9">
        <w:rPr>
          <w:rFonts w:ascii="Arial" w:eastAsia="Arial" w:hAnsi="Arial" w:cs="Arial"/>
          <w:color w:val="000000" w:themeColor="text1"/>
          <w:lang w:val="en"/>
        </w:rPr>
        <w:t xml:space="preserve">If you have a disability and require any arrangements or adjustments for any part of the recruitment or selection process, </w:t>
      </w:r>
      <w:r w:rsidRPr="6BFB3AD9">
        <w:rPr>
          <w:rFonts w:ascii="Arial" w:eastAsia="Arial" w:hAnsi="Arial" w:cs="Arial"/>
          <w:color w:val="000000" w:themeColor="text1"/>
        </w:rPr>
        <w:t>please state clearly on your form and contact</w:t>
      </w:r>
      <w:r w:rsidR="00DE1D76">
        <w:rPr>
          <w:rFonts w:ascii="Arial" w:eastAsia="Arial" w:hAnsi="Arial" w:cs="Arial"/>
          <w:color w:val="000000" w:themeColor="text1"/>
        </w:rPr>
        <w:t xml:space="preserve"> </w:t>
      </w:r>
      <w:hyperlink r:id="rId8" w:history="1">
        <w:r w:rsidR="00DE1D76" w:rsidRPr="0010472A">
          <w:rPr>
            <w:rStyle w:val="Hyperlink"/>
            <w:rFonts w:ascii="Arial" w:eastAsia="Arial" w:hAnsi="Arial" w:cs="Arial"/>
          </w:rPr>
          <w:t>personal-injury-discount-rate@justice.gov.uk</w:t>
        </w:r>
      </w:hyperlink>
      <w:bookmarkStart w:id="0" w:name="_GoBack"/>
      <w:bookmarkEnd w:id="0"/>
    </w:p>
    <w:p w14:paraId="36B7C9E3" w14:textId="77777777" w:rsidR="00695707" w:rsidRDefault="00695707" w:rsidP="00695707">
      <w:pPr>
        <w:spacing w:line="256" w:lineRule="auto"/>
        <w:rPr>
          <w:rFonts w:ascii="Arial" w:eastAsia="Arial" w:hAnsi="Arial" w:cs="Arial"/>
          <w:color w:val="000000" w:themeColor="text1"/>
        </w:rPr>
      </w:pPr>
      <w:r w:rsidRPr="6BFB3AD9">
        <w:rPr>
          <w:rFonts w:ascii="Arial" w:eastAsia="Arial" w:hAnsi="Arial" w:cs="Arial"/>
          <w:b/>
          <w:bCs/>
          <w:color w:val="000000" w:themeColor="text1"/>
        </w:rPr>
        <w:t>Complaints process</w:t>
      </w:r>
    </w:p>
    <w:p w14:paraId="43C8DFDB" w14:textId="77777777" w:rsidR="00695707" w:rsidRDefault="00695707" w:rsidP="00695707">
      <w:pPr>
        <w:spacing w:line="256" w:lineRule="auto"/>
        <w:rPr>
          <w:rFonts w:ascii="Arial" w:eastAsia="Arial" w:hAnsi="Arial" w:cs="Arial"/>
          <w:color w:val="000000" w:themeColor="text1"/>
        </w:rPr>
      </w:pPr>
      <w:r w:rsidRPr="6BFB3AD9">
        <w:rPr>
          <w:rFonts w:ascii="Arial" w:eastAsia="Arial" w:hAnsi="Arial" w:cs="Arial"/>
          <w:color w:val="000000" w:themeColor="text1"/>
        </w:rPr>
        <w:t xml:space="preserve">If you have a complaint about any aspect of the way your application has been handled, we would like to hear from you. In the first instance please write to or email the </w:t>
      </w:r>
      <w:r>
        <w:rPr>
          <w:rFonts w:ascii="Arial" w:eastAsia="Arial" w:hAnsi="Arial" w:cs="Arial"/>
          <w:color w:val="000000" w:themeColor="text1"/>
        </w:rPr>
        <w:t>Personal Injury Discount Rate</w:t>
      </w:r>
      <w:r w:rsidRPr="6BFB3AD9">
        <w:rPr>
          <w:rFonts w:ascii="Arial" w:eastAsia="Arial" w:hAnsi="Arial" w:cs="Arial"/>
          <w:color w:val="000000" w:themeColor="text1"/>
        </w:rPr>
        <w:t xml:space="preserve"> Team at </w:t>
      </w:r>
      <w:hyperlink r:id="rId9" w:history="1">
        <w:r w:rsidRPr="0010472A">
          <w:rPr>
            <w:rStyle w:val="Hyperlink"/>
            <w:rFonts w:ascii="Arial" w:eastAsia="Arial" w:hAnsi="Arial" w:cs="Arial"/>
          </w:rPr>
          <w:t>personal-injury-discount-rate@justice.gov.uk</w:t>
        </w:r>
      </w:hyperlink>
      <w:r>
        <w:rPr>
          <w:rFonts w:ascii="Arial" w:eastAsia="Arial" w:hAnsi="Arial" w:cs="Arial"/>
          <w:color w:val="000000" w:themeColor="text1"/>
        </w:rPr>
        <w:t xml:space="preserve"> </w:t>
      </w:r>
      <w:r w:rsidRPr="6BFB3AD9">
        <w:rPr>
          <w:rFonts w:ascii="Arial" w:eastAsia="Arial" w:hAnsi="Arial" w:cs="Arial"/>
          <w:color w:val="000000" w:themeColor="text1"/>
        </w:rPr>
        <w:t>quoting the appropriate reference number.</w:t>
      </w:r>
      <w:r w:rsidRPr="6BFB3AD9">
        <w:rPr>
          <w:rFonts w:ascii="Arial" w:eastAsia="Arial" w:hAnsi="Arial" w:cs="Arial"/>
          <w:b/>
          <w:bCs/>
          <w:color w:val="000000" w:themeColor="text1"/>
        </w:rPr>
        <w:t xml:space="preserve"> </w:t>
      </w:r>
    </w:p>
    <w:p w14:paraId="0C40BEF6" w14:textId="77777777" w:rsidR="00695707" w:rsidRDefault="00695707" w:rsidP="00695707">
      <w:pPr>
        <w:spacing w:line="256" w:lineRule="auto"/>
        <w:rPr>
          <w:rFonts w:ascii="Arial" w:eastAsia="Arial" w:hAnsi="Arial" w:cs="Arial"/>
          <w:color w:val="000000" w:themeColor="text1"/>
        </w:rPr>
      </w:pPr>
      <w:r w:rsidRPr="6BFB3AD9">
        <w:rPr>
          <w:rFonts w:ascii="Arial" w:eastAsia="Arial" w:hAnsi="Arial" w:cs="Arial"/>
          <w:b/>
          <w:bCs/>
          <w:color w:val="000000" w:themeColor="text1"/>
          <w:lang w:val="en"/>
        </w:rPr>
        <w:t>Checklist</w:t>
      </w:r>
    </w:p>
    <w:p w14:paraId="2AEA9426" w14:textId="77777777" w:rsidR="00695707" w:rsidRDefault="00695707" w:rsidP="00695707">
      <w:pPr>
        <w:spacing w:line="256" w:lineRule="auto"/>
        <w:rPr>
          <w:rFonts w:ascii="Arial" w:eastAsia="Arial" w:hAnsi="Arial" w:cs="Arial"/>
          <w:color w:val="000000" w:themeColor="text1"/>
        </w:rPr>
      </w:pPr>
      <w:r w:rsidRPr="6BFB3AD9">
        <w:rPr>
          <w:rFonts w:ascii="Arial" w:eastAsia="Arial" w:hAnsi="Arial" w:cs="Arial"/>
          <w:color w:val="000000" w:themeColor="text1"/>
        </w:rPr>
        <w:t>Please refer to the table below to ensure you send us all the necessary information.</w:t>
      </w:r>
    </w:p>
    <w:tbl>
      <w:tblPr>
        <w:tblW w:w="0" w:type="auto"/>
        <w:tblLayout w:type="fixed"/>
        <w:tblLook w:val="04A0" w:firstRow="1" w:lastRow="0" w:firstColumn="1" w:lastColumn="0" w:noHBand="0" w:noVBand="1"/>
      </w:tblPr>
      <w:tblGrid>
        <w:gridCol w:w="6225"/>
        <w:gridCol w:w="1365"/>
      </w:tblGrid>
      <w:tr w:rsidR="00695707" w14:paraId="6FE7A684" w14:textId="77777777" w:rsidTr="009E1876">
        <w:tc>
          <w:tcPr>
            <w:tcW w:w="6225" w:type="dxa"/>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044232CD" w14:textId="77777777" w:rsidR="00695707" w:rsidRDefault="00695707" w:rsidP="009E1876">
            <w:pPr>
              <w:spacing w:line="256" w:lineRule="auto"/>
              <w:ind w:left="720"/>
              <w:rPr>
                <w:rFonts w:ascii="Arial" w:eastAsia="Arial" w:hAnsi="Arial" w:cs="Arial"/>
              </w:rPr>
            </w:pPr>
            <w:r w:rsidRPr="6BFB3AD9">
              <w:rPr>
                <w:rFonts w:ascii="Arial" w:eastAsia="Arial" w:hAnsi="Arial" w:cs="Arial"/>
                <w:b/>
                <w:bCs/>
              </w:rPr>
              <w:t>Documents to be completed and sent</w:t>
            </w:r>
          </w:p>
        </w:tc>
        <w:tc>
          <w:tcPr>
            <w:tcW w:w="1365" w:type="dxa"/>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7AA39067" w14:textId="77777777" w:rsidR="00695707" w:rsidRDefault="00695707" w:rsidP="009E1876">
            <w:pPr>
              <w:spacing w:line="256" w:lineRule="auto"/>
              <w:rPr>
                <w:rFonts w:ascii="Arial" w:eastAsia="Arial" w:hAnsi="Arial" w:cs="Arial"/>
              </w:rPr>
            </w:pPr>
            <w:r w:rsidRPr="6BFB3AD9">
              <w:rPr>
                <w:rFonts w:ascii="Arial" w:eastAsia="Arial" w:hAnsi="Arial" w:cs="Arial"/>
                <w:b/>
                <w:bCs/>
              </w:rPr>
              <w:t xml:space="preserve">Tick </w:t>
            </w:r>
          </w:p>
        </w:tc>
      </w:tr>
      <w:tr w:rsidR="00695707" w14:paraId="269B1DA7" w14:textId="77777777" w:rsidTr="009E1876">
        <w:tc>
          <w:tcPr>
            <w:tcW w:w="6225" w:type="dxa"/>
            <w:tcBorders>
              <w:top w:val="single" w:sz="6" w:space="0" w:color="auto"/>
              <w:left w:val="single" w:sz="6" w:space="0" w:color="auto"/>
              <w:bottom w:val="single" w:sz="6" w:space="0" w:color="auto"/>
              <w:right w:val="single" w:sz="6" w:space="0" w:color="auto"/>
            </w:tcBorders>
          </w:tcPr>
          <w:p w14:paraId="24EC13C2" w14:textId="77777777" w:rsidR="00695707" w:rsidRDefault="00695707" w:rsidP="009E1876">
            <w:pPr>
              <w:spacing w:line="256" w:lineRule="auto"/>
              <w:ind w:left="720"/>
              <w:rPr>
                <w:rFonts w:ascii="Arial" w:eastAsia="Arial" w:hAnsi="Arial" w:cs="Arial"/>
              </w:rPr>
            </w:pPr>
            <w:r w:rsidRPr="6BFB3AD9">
              <w:rPr>
                <w:rFonts w:ascii="Arial" w:eastAsia="Arial" w:hAnsi="Arial" w:cs="Arial"/>
              </w:rPr>
              <w:t xml:space="preserve">Your CV </w:t>
            </w:r>
            <w:r w:rsidRPr="6BFB3AD9">
              <w:rPr>
                <w:rFonts w:ascii="Arial" w:eastAsia="Arial" w:hAnsi="Arial" w:cs="Arial"/>
                <w:i/>
                <w:iCs/>
              </w:rPr>
              <w:t>(maximum two side of A4)</w:t>
            </w:r>
          </w:p>
        </w:tc>
        <w:tc>
          <w:tcPr>
            <w:tcW w:w="1365" w:type="dxa"/>
            <w:tcBorders>
              <w:top w:val="single" w:sz="6" w:space="0" w:color="auto"/>
              <w:left w:val="single" w:sz="6" w:space="0" w:color="auto"/>
              <w:bottom w:val="single" w:sz="6" w:space="0" w:color="auto"/>
              <w:right w:val="single" w:sz="6" w:space="0" w:color="auto"/>
            </w:tcBorders>
          </w:tcPr>
          <w:p w14:paraId="0FBED26B" w14:textId="77777777" w:rsidR="00695707" w:rsidRDefault="00695707" w:rsidP="009E1876">
            <w:pPr>
              <w:spacing w:line="256" w:lineRule="auto"/>
              <w:ind w:left="720"/>
              <w:rPr>
                <w:rFonts w:ascii="Arial" w:eastAsia="Arial" w:hAnsi="Arial" w:cs="Arial"/>
              </w:rPr>
            </w:pPr>
          </w:p>
        </w:tc>
      </w:tr>
      <w:tr w:rsidR="00695707" w14:paraId="1D3A5267" w14:textId="77777777" w:rsidTr="009E1876">
        <w:tc>
          <w:tcPr>
            <w:tcW w:w="6225" w:type="dxa"/>
            <w:tcBorders>
              <w:top w:val="single" w:sz="6" w:space="0" w:color="auto"/>
              <w:left w:val="single" w:sz="6" w:space="0" w:color="auto"/>
              <w:bottom w:val="single" w:sz="6" w:space="0" w:color="auto"/>
              <w:right w:val="single" w:sz="6" w:space="0" w:color="auto"/>
            </w:tcBorders>
          </w:tcPr>
          <w:p w14:paraId="27CD4DC9" w14:textId="77777777" w:rsidR="00695707" w:rsidRDefault="00695707" w:rsidP="009E1876">
            <w:pPr>
              <w:spacing w:line="256" w:lineRule="auto"/>
              <w:ind w:left="720"/>
              <w:rPr>
                <w:rFonts w:ascii="Arial" w:eastAsia="Arial" w:hAnsi="Arial" w:cs="Arial"/>
              </w:rPr>
            </w:pPr>
            <w:r w:rsidRPr="6BFB3AD9">
              <w:rPr>
                <w:rFonts w:ascii="Arial" w:eastAsia="Arial" w:hAnsi="Arial" w:cs="Arial"/>
              </w:rPr>
              <w:t xml:space="preserve">Supporting Statement </w:t>
            </w:r>
            <w:r w:rsidRPr="6BFB3AD9">
              <w:rPr>
                <w:rFonts w:ascii="Arial" w:eastAsia="Arial" w:hAnsi="Arial" w:cs="Arial"/>
                <w:i/>
                <w:iCs/>
              </w:rPr>
              <w:t>(maximum two side of A4)</w:t>
            </w:r>
          </w:p>
        </w:tc>
        <w:tc>
          <w:tcPr>
            <w:tcW w:w="1365" w:type="dxa"/>
            <w:tcBorders>
              <w:top w:val="single" w:sz="6" w:space="0" w:color="auto"/>
              <w:left w:val="single" w:sz="6" w:space="0" w:color="auto"/>
              <w:bottom w:val="single" w:sz="6" w:space="0" w:color="auto"/>
              <w:right w:val="single" w:sz="6" w:space="0" w:color="auto"/>
            </w:tcBorders>
          </w:tcPr>
          <w:p w14:paraId="0A2DE1C1" w14:textId="77777777" w:rsidR="00695707" w:rsidRDefault="00695707" w:rsidP="009E1876">
            <w:pPr>
              <w:spacing w:line="256" w:lineRule="auto"/>
              <w:ind w:left="720"/>
              <w:rPr>
                <w:rFonts w:ascii="Arial" w:eastAsia="Arial" w:hAnsi="Arial" w:cs="Arial"/>
              </w:rPr>
            </w:pPr>
          </w:p>
        </w:tc>
      </w:tr>
      <w:tr w:rsidR="00695707" w14:paraId="79283CCA" w14:textId="77777777" w:rsidTr="009E1876">
        <w:trPr>
          <w:trHeight w:val="947"/>
        </w:trPr>
        <w:tc>
          <w:tcPr>
            <w:tcW w:w="6225" w:type="dxa"/>
            <w:tcBorders>
              <w:top w:val="single" w:sz="6" w:space="0" w:color="auto"/>
              <w:left w:val="single" w:sz="6" w:space="0" w:color="auto"/>
              <w:bottom w:val="single" w:sz="6" w:space="0" w:color="auto"/>
              <w:right w:val="single" w:sz="6" w:space="0" w:color="auto"/>
            </w:tcBorders>
          </w:tcPr>
          <w:p w14:paraId="6177F01D" w14:textId="77777777" w:rsidR="00695707" w:rsidRDefault="00695707" w:rsidP="009E1876">
            <w:pPr>
              <w:spacing w:line="256" w:lineRule="auto"/>
              <w:ind w:left="720"/>
              <w:rPr>
                <w:rFonts w:ascii="Arial" w:eastAsia="Arial" w:hAnsi="Arial" w:cs="Arial"/>
              </w:rPr>
            </w:pPr>
            <w:r w:rsidRPr="6BFB3AD9">
              <w:rPr>
                <w:rFonts w:ascii="Arial" w:eastAsia="Arial" w:hAnsi="Arial" w:cs="Arial"/>
              </w:rPr>
              <w:t>Supporting Documents form which includes:</w:t>
            </w:r>
          </w:p>
          <w:p w14:paraId="5143794D" w14:textId="77777777" w:rsidR="00695707" w:rsidRPr="00370DA8" w:rsidRDefault="00695707" w:rsidP="009E1876">
            <w:pPr>
              <w:pStyle w:val="ListParagraph"/>
              <w:numPr>
                <w:ilvl w:val="0"/>
                <w:numId w:val="1"/>
              </w:numPr>
              <w:spacing w:line="256" w:lineRule="auto"/>
              <w:rPr>
                <w:rFonts w:ascii="Arial" w:eastAsia="Arial" w:hAnsi="Arial" w:cs="Arial"/>
              </w:rPr>
            </w:pPr>
            <w:r w:rsidRPr="6BFB3AD9">
              <w:rPr>
                <w:rFonts w:ascii="Arial" w:eastAsia="Arial" w:hAnsi="Arial" w:cs="Arial"/>
              </w:rPr>
              <w:t xml:space="preserve">Conflicts of Interest </w:t>
            </w:r>
          </w:p>
        </w:tc>
        <w:tc>
          <w:tcPr>
            <w:tcW w:w="1365" w:type="dxa"/>
            <w:tcBorders>
              <w:top w:val="single" w:sz="6" w:space="0" w:color="auto"/>
              <w:left w:val="single" w:sz="6" w:space="0" w:color="auto"/>
              <w:bottom w:val="single" w:sz="6" w:space="0" w:color="auto"/>
              <w:right w:val="single" w:sz="6" w:space="0" w:color="auto"/>
            </w:tcBorders>
          </w:tcPr>
          <w:p w14:paraId="249166FA" w14:textId="77777777" w:rsidR="00695707" w:rsidRDefault="00695707" w:rsidP="009E1876">
            <w:pPr>
              <w:spacing w:line="256" w:lineRule="auto"/>
              <w:ind w:left="720"/>
              <w:rPr>
                <w:rFonts w:ascii="Arial" w:eastAsia="Arial" w:hAnsi="Arial" w:cs="Arial"/>
              </w:rPr>
            </w:pPr>
          </w:p>
        </w:tc>
      </w:tr>
      <w:tr w:rsidR="00695707" w14:paraId="5C7E40FE" w14:textId="77777777" w:rsidTr="009E1876">
        <w:trPr>
          <w:trHeight w:val="420"/>
        </w:trPr>
        <w:tc>
          <w:tcPr>
            <w:tcW w:w="6225" w:type="dxa"/>
            <w:tcBorders>
              <w:top w:val="single" w:sz="6" w:space="0" w:color="auto"/>
              <w:left w:val="single" w:sz="6" w:space="0" w:color="auto"/>
              <w:bottom w:val="single" w:sz="6" w:space="0" w:color="auto"/>
              <w:right w:val="single" w:sz="6" w:space="0" w:color="auto"/>
            </w:tcBorders>
          </w:tcPr>
          <w:p w14:paraId="17B10586" w14:textId="77777777" w:rsidR="00695707" w:rsidRDefault="00695707" w:rsidP="009E1876">
            <w:pPr>
              <w:spacing w:line="256" w:lineRule="auto"/>
              <w:ind w:left="720"/>
              <w:rPr>
                <w:rFonts w:ascii="Arial" w:eastAsia="Arial" w:hAnsi="Arial" w:cs="Arial"/>
              </w:rPr>
            </w:pPr>
            <w:r w:rsidRPr="6BFB3AD9">
              <w:rPr>
                <w:rFonts w:ascii="Arial" w:eastAsia="Arial" w:hAnsi="Arial" w:cs="Arial"/>
              </w:rPr>
              <w:t xml:space="preserve">Diversity monitoring form </w:t>
            </w:r>
          </w:p>
        </w:tc>
        <w:tc>
          <w:tcPr>
            <w:tcW w:w="1365" w:type="dxa"/>
            <w:tcBorders>
              <w:top w:val="single" w:sz="6" w:space="0" w:color="auto"/>
              <w:left w:val="single" w:sz="6" w:space="0" w:color="auto"/>
              <w:bottom w:val="single" w:sz="6" w:space="0" w:color="auto"/>
              <w:right w:val="single" w:sz="6" w:space="0" w:color="auto"/>
            </w:tcBorders>
          </w:tcPr>
          <w:p w14:paraId="7D2DAE22" w14:textId="77777777" w:rsidR="00695707" w:rsidRDefault="00695707" w:rsidP="009E1876">
            <w:pPr>
              <w:spacing w:line="256" w:lineRule="auto"/>
              <w:ind w:left="720"/>
              <w:rPr>
                <w:rFonts w:ascii="Arial" w:eastAsia="Arial" w:hAnsi="Arial" w:cs="Arial"/>
              </w:rPr>
            </w:pPr>
          </w:p>
        </w:tc>
      </w:tr>
    </w:tbl>
    <w:p w14:paraId="729026D0" w14:textId="77777777" w:rsidR="00695707" w:rsidRDefault="00695707" w:rsidP="00695707">
      <w:pPr>
        <w:spacing w:before="120" w:after="120" w:line="257" w:lineRule="auto"/>
        <w:rPr>
          <w:rFonts w:ascii="Arial" w:eastAsia="Arial" w:hAnsi="Arial" w:cs="Arial"/>
          <w:color w:val="000000" w:themeColor="text1"/>
        </w:rPr>
      </w:pPr>
      <w:r w:rsidRPr="6BFB3AD9">
        <w:rPr>
          <w:rFonts w:ascii="Arial" w:eastAsia="Arial" w:hAnsi="Arial" w:cs="Arial"/>
          <w:b/>
          <w:bCs/>
          <w:color w:val="000000" w:themeColor="text1"/>
        </w:rPr>
        <w:t xml:space="preserve">Your personal information </w:t>
      </w:r>
    </w:p>
    <w:p w14:paraId="1F2DF1E6" w14:textId="77777777" w:rsidR="00695707" w:rsidRDefault="00695707" w:rsidP="00695707">
      <w:pPr>
        <w:spacing w:line="256" w:lineRule="auto"/>
        <w:rPr>
          <w:rFonts w:ascii="Arial" w:eastAsia="Arial" w:hAnsi="Arial" w:cs="Arial"/>
          <w:color w:val="000000" w:themeColor="text1"/>
        </w:rPr>
      </w:pPr>
      <w:r>
        <w:rPr>
          <w:rFonts w:ascii="Arial" w:eastAsia="Arial" w:hAnsi="Arial" w:cs="Arial"/>
          <w:color w:val="000000" w:themeColor="text1"/>
        </w:rPr>
        <w:t>W</w:t>
      </w:r>
      <w:r w:rsidRPr="6BFB3AD9">
        <w:rPr>
          <w:rFonts w:ascii="Arial" w:eastAsia="Arial" w:hAnsi="Arial" w:cs="Arial"/>
          <w:color w:val="000000" w:themeColor="text1"/>
        </w:rPr>
        <w:t xml:space="preserve">e will process your application in accordance with the UK General Data Protection Regulation (UK GDPR), the Data Protection Act 2018 and the Ministry of Justice’s Information Charter, which can be found at </w:t>
      </w:r>
      <w:hyperlink r:id="rId10">
        <w:r w:rsidRPr="6BFB3AD9">
          <w:rPr>
            <w:rStyle w:val="Hyperlink"/>
            <w:rFonts w:ascii="Arial" w:eastAsia="Arial" w:hAnsi="Arial" w:cs="Arial"/>
          </w:rPr>
          <w:t>https://www.gov.uk/government/organisations/ministry-of-justice/about/personal-information-charter</w:t>
        </w:r>
      </w:hyperlink>
      <w:r w:rsidRPr="6BFB3AD9">
        <w:rPr>
          <w:rFonts w:ascii="Arial" w:eastAsia="Arial" w:hAnsi="Arial" w:cs="Arial"/>
          <w:color w:val="000000" w:themeColor="text1"/>
        </w:rPr>
        <w:t>.</w:t>
      </w:r>
    </w:p>
    <w:p w14:paraId="40A5D39B" w14:textId="77777777" w:rsidR="00695707" w:rsidRDefault="00695707" w:rsidP="00695707">
      <w:pPr>
        <w:spacing w:line="256" w:lineRule="auto"/>
        <w:rPr>
          <w:rFonts w:ascii="Arial" w:eastAsia="Arial" w:hAnsi="Arial" w:cs="Arial"/>
          <w:color w:val="000000" w:themeColor="text1"/>
        </w:rPr>
      </w:pPr>
      <w:r w:rsidRPr="6BFB3AD9">
        <w:rPr>
          <w:rFonts w:ascii="Arial" w:eastAsia="Arial" w:hAnsi="Arial" w:cs="Arial"/>
          <w:color w:val="000000" w:themeColor="text1"/>
        </w:rPr>
        <w:t xml:space="preserve">Your data will be held securely, and access will be restricted to those dealing with your application or involved in the recruitment process. Your data may also be shared with the other relevant government departments, including the Cabinet Office, as part of a complaint investigation or review of the recruitment process. Cabinet Office will handle data in accordance with their Privacy Notice </w:t>
      </w:r>
      <w:hyperlink r:id="rId11">
        <w:r w:rsidRPr="6BFB3AD9">
          <w:rPr>
            <w:rStyle w:val="Hyperlink"/>
            <w:rFonts w:ascii="Arial" w:eastAsia="Arial" w:hAnsi="Arial" w:cs="Arial"/>
          </w:rPr>
          <w:t>https://publicappointments.cabinetoffice.gov.uk/privacy-notice</w:t>
        </w:r>
      </w:hyperlink>
      <w:r w:rsidRPr="6BFB3AD9">
        <w:rPr>
          <w:rFonts w:ascii="Arial" w:eastAsia="Arial" w:hAnsi="Arial" w:cs="Arial"/>
          <w:color w:val="000000" w:themeColor="text1"/>
        </w:rPr>
        <w:t>. Your data may also be disclosed as required by law or in connection with legal proceedings.</w:t>
      </w:r>
    </w:p>
    <w:p w14:paraId="34B3ACFD" w14:textId="77777777" w:rsidR="00695707" w:rsidRDefault="00695707" w:rsidP="00695707">
      <w:pPr>
        <w:spacing w:line="256" w:lineRule="auto"/>
        <w:rPr>
          <w:rFonts w:ascii="Arial" w:eastAsia="Arial" w:hAnsi="Arial" w:cs="Arial"/>
          <w:color w:val="000000" w:themeColor="text1"/>
        </w:rPr>
      </w:pPr>
      <w:r w:rsidRPr="6BFB3AD9">
        <w:rPr>
          <w:rFonts w:ascii="Arial" w:eastAsia="Arial" w:hAnsi="Arial" w:cs="Arial"/>
          <w:color w:val="000000" w:themeColor="text1"/>
        </w:rPr>
        <w:t xml:space="preserve">Your data will be stored for up to two years and processed for the purpose of the recruitment process, diversity monitoring and, if successful, your personal record. If appointed, your data will be stored for the duration of your tenure and may be shared with the organisation to which you are appointed, unless you specifically request us not to. </w:t>
      </w:r>
    </w:p>
    <w:p w14:paraId="670C5A75" w14:textId="77777777" w:rsidR="00B52533" w:rsidRDefault="00DE1D76"/>
    <w:sectPr w:rsidR="00B5253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87BDA"/>
    <w:multiLevelType w:val="hybridMultilevel"/>
    <w:tmpl w:val="193EA13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1A0D0206"/>
    <w:multiLevelType w:val="hybridMultilevel"/>
    <w:tmpl w:val="60EA8024"/>
    <w:lvl w:ilvl="0" w:tplc="733A096E">
      <w:start w:val="1"/>
      <w:numFmt w:val="bullet"/>
      <w:lvlText w:val=""/>
      <w:lvlJc w:val="left"/>
      <w:pPr>
        <w:ind w:left="720" w:hanging="360"/>
      </w:pPr>
      <w:rPr>
        <w:rFonts w:ascii="Symbol" w:hAnsi="Symbol" w:hint="default"/>
      </w:rPr>
    </w:lvl>
    <w:lvl w:ilvl="1" w:tplc="07C45114">
      <w:start w:val="1"/>
      <w:numFmt w:val="bullet"/>
      <w:lvlText w:val="o"/>
      <w:lvlJc w:val="left"/>
      <w:pPr>
        <w:ind w:left="1440" w:hanging="360"/>
      </w:pPr>
      <w:rPr>
        <w:rFonts w:ascii="Courier New" w:hAnsi="Courier New" w:hint="default"/>
      </w:rPr>
    </w:lvl>
    <w:lvl w:ilvl="2" w:tplc="D908B0A4">
      <w:start w:val="1"/>
      <w:numFmt w:val="bullet"/>
      <w:lvlText w:val=""/>
      <w:lvlJc w:val="left"/>
      <w:pPr>
        <w:ind w:left="2160" w:hanging="360"/>
      </w:pPr>
      <w:rPr>
        <w:rFonts w:ascii="Wingdings" w:hAnsi="Wingdings" w:hint="default"/>
      </w:rPr>
    </w:lvl>
    <w:lvl w:ilvl="3" w:tplc="22C439B6">
      <w:start w:val="1"/>
      <w:numFmt w:val="bullet"/>
      <w:lvlText w:val=""/>
      <w:lvlJc w:val="left"/>
      <w:pPr>
        <w:ind w:left="2880" w:hanging="360"/>
      </w:pPr>
      <w:rPr>
        <w:rFonts w:ascii="Symbol" w:hAnsi="Symbol" w:hint="default"/>
      </w:rPr>
    </w:lvl>
    <w:lvl w:ilvl="4" w:tplc="4A3A1968">
      <w:start w:val="1"/>
      <w:numFmt w:val="bullet"/>
      <w:lvlText w:val="o"/>
      <w:lvlJc w:val="left"/>
      <w:pPr>
        <w:ind w:left="3600" w:hanging="360"/>
      </w:pPr>
      <w:rPr>
        <w:rFonts w:ascii="Courier New" w:hAnsi="Courier New" w:hint="default"/>
      </w:rPr>
    </w:lvl>
    <w:lvl w:ilvl="5" w:tplc="FF54C28C">
      <w:start w:val="1"/>
      <w:numFmt w:val="bullet"/>
      <w:lvlText w:val=""/>
      <w:lvlJc w:val="left"/>
      <w:pPr>
        <w:ind w:left="4320" w:hanging="360"/>
      </w:pPr>
      <w:rPr>
        <w:rFonts w:ascii="Wingdings" w:hAnsi="Wingdings" w:hint="default"/>
      </w:rPr>
    </w:lvl>
    <w:lvl w:ilvl="6" w:tplc="E7D466DE">
      <w:start w:val="1"/>
      <w:numFmt w:val="bullet"/>
      <w:lvlText w:val=""/>
      <w:lvlJc w:val="left"/>
      <w:pPr>
        <w:ind w:left="5040" w:hanging="360"/>
      </w:pPr>
      <w:rPr>
        <w:rFonts w:ascii="Symbol" w:hAnsi="Symbol" w:hint="default"/>
      </w:rPr>
    </w:lvl>
    <w:lvl w:ilvl="7" w:tplc="AE1CEA9C">
      <w:start w:val="1"/>
      <w:numFmt w:val="bullet"/>
      <w:lvlText w:val="o"/>
      <w:lvlJc w:val="left"/>
      <w:pPr>
        <w:ind w:left="5760" w:hanging="360"/>
      </w:pPr>
      <w:rPr>
        <w:rFonts w:ascii="Courier New" w:hAnsi="Courier New" w:hint="default"/>
      </w:rPr>
    </w:lvl>
    <w:lvl w:ilvl="8" w:tplc="1A1E30D0">
      <w:start w:val="1"/>
      <w:numFmt w:val="bullet"/>
      <w:lvlText w:val=""/>
      <w:lvlJc w:val="left"/>
      <w:pPr>
        <w:ind w:left="6480" w:hanging="360"/>
      </w:pPr>
      <w:rPr>
        <w:rFonts w:ascii="Wingdings" w:hAnsi="Wingdings" w:hint="default"/>
      </w:rPr>
    </w:lvl>
  </w:abstractNum>
  <w:abstractNum w:abstractNumId="2" w15:restartNumberingAfterBreak="0">
    <w:nsid w:val="1C3FC7E3"/>
    <w:multiLevelType w:val="hybridMultilevel"/>
    <w:tmpl w:val="21D074CE"/>
    <w:lvl w:ilvl="0" w:tplc="6B38B3D2">
      <w:start w:val="1"/>
      <w:numFmt w:val="bullet"/>
      <w:lvlText w:val=""/>
      <w:lvlJc w:val="left"/>
      <w:pPr>
        <w:ind w:left="720" w:hanging="360"/>
      </w:pPr>
      <w:rPr>
        <w:rFonts w:ascii="Symbol" w:hAnsi="Symbol" w:hint="default"/>
      </w:rPr>
    </w:lvl>
    <w:lvl w:ilvl="1" w:tplc="0F0EE560">
      <w:start w:val="1"/>
      <w:numFmt w:val="bullet"/>
      <w:lvlText w:val="o"/>
      <w:lvlJc w:val="left"/>
      <w:pPr>
        <w:ind w:left="1440" w:hanging="360"/>
      </w:pPr>
      <w:rPr>
        <w:rFonts w:ascii="Courier New" w:hAnsi="Courier New" w:hint="default"/>
      </w:rPr>
    </w:lvl>
    <w:lvl w:ilvl="2" w:tplc="4C3C206E">
      <w:start w:val="1"/>
      <w:numFmt w:val="bullet"/>
      <w:lvlText w:val=""/>
      <w:lvlJc w:val="left"/>
      <w:pPr>
        <w:ind w:left="2160" w:hanging="360"/>
      </w:pPr>
      <w:rPr>
        <w:rFonts w:ascii="Wingdings" w:hAnsi="Wingdings" w:hint="default"/>
      </w:rPr>
    </w:lvl>
    <w:lvl w:ilvl="3" w:tplc="5E0EB146">
      <w:start w:val="1"/>
      <w:numFmt w:val="bullet"/>
      <w:lvlText w:val=""/>
      <w:lvlJc w:val="left"/>
      <w:pPr>
        <w:ind w:left="2880" w:hanging="360"/>
      </w:pPr>
      <w:rPr>
        <w:rFonts w:ascii="Symbol" w:hAnsi="Symbol" w:hint="default"/>
      </w:rPr>
    </w:lvl>
    <w:lvl w:ilvl="4" w:tplc="725243E2">
      <w:start w:val="1"/>
      <w:numFmt w:val="bullet"/>
      <w:lvlText w:val="o"/>
      <w:lvlJc w:val="left"/>
      <w:pPr>
        <w:ind w:left="3600" w:hanging="360"/>
      </w:pPr>
      <w:rPr>
        <w:rFonts w:ascii="Courier New" w:hAnsi="Courier New" w:hint="default"/>
      </w:rPr>
    </w:lvl>
    <w:lvl w:ilvl="5" w:tplc="ABC4FAE8">
      <w:start w:val="1"/>
      <w:numFmt w:val="bullet"/>
      <w:lvlText w:val=""/>
      <w:lvlJc w:val="left"/>
      <w:pPr>
        <w:ind w:left="4320" w:hanging="360"/>
      </w:pPr>
      <w:rPr>
        <w:rFonts w:ascii="Wingdings" w:hAnsi="Wingdings" w:hint="default"/>
      </w:rPr>
    </w:lvl>
    <w:lvl w:ilvl="6" w:tplc="41523C8A">
      <w:start w:val="1"/>
      <w:numFmt w:val="bullet"/>
      <w:lvlText w:val=""/>
      <w:lvlJc w:val="left"/>
      <w:pPr>
        <w:ind w:left="5040" w:hanging="360"/>
      </w:pPr>
      <w:rPr>
        <w:rFonts w:ascii="Symbol" w:hAnsi="Symbol" w:hint="default"/>
      </w:rPr>
    </w:lvl>
    <w:lvl w:ilvl="7" w:tplc="02EED3C0">
      <w:start w:val="1"/>
      <w:numFmt w:val="bullet"/>
      <w:lvlText w:val="o"/>
      <w:lvlJc w:val="left"/>
      <w:pPr>
        <w:ind w:left="5760" w:hanging="360"/>
      </w:pPr>
      <w:rPr>
        <w:rFonts w:ascii="Courier New" w:hAnsi="Courier New" w:hint="default"/>
      </w:rPr>
    </w:lvl>
    <w:lvl w:ilvl="8" w:tplc="05E2265C">
      <w:start w:val="1"/>
      <w:numFmt w:val="bullet"/>
      <w:lvlText w:val=""/>
      <w:lvlJc w:val="left"/>
      <w:pPr>
        <w:ind w:left="6480" w:hanging="360"/>
      </w:pPr>
      <w:rPr>
        <w:rFonts w:ascii="Wingdings" w:hAnsi="Wingdings" w:hint="default"/>
      </w:rPr>
    </w:lvl>
  </w:abstractNum>
  <w:abstractNum w:abstractNumId="3" w15:restartNumberingAfterBreak="0">
    <w:nsid w:val="1F302A22"/>
    <w:multiLevelType w:val="hybridMultilevel"/>
    <w:tmpl w:val="2348EB2A"/>
    <w:lvl w:ilvl="0" w:tplc="47B20F9A">
      <w:start w:val="1"/>
      <w:numFmt w:val="bullet"/>
      <w:lvlText w:val=""/>
      <w:lvlJc w:val="left"/>
      <w:pPr>
        <w:ind w:left="720" w:hanging="360"/>
      </w:pPr>
      <w:rPr>
        <w:rFonts w:ascii="Symbol" w:hAnsi="Symbol" w:hint="default"/>
      </w:rPr>
    </w:lvl>
    <w:lvl w:ilvl="1" w:tplc="FA38E6FC">
      <w:start w:val="1"/>
      <w:numFmt w:val="bullet"/>
      <w:lvlText w:val="o"/>
      <w:lvlJc w:val="left"/>
      <w:pPr>
        <w:ind w:left="1440" w:hanging="360"/>
      </w:pPr>
      <w:rPr>
        <w:rFonts w:ascii="Courier New" w:hAnsi="Courier New" w:hint="default"/>
      </w:rPr>
    </w:lvl>
    <w:lvl w:ilvl="2" w:tplc="CF98A402">
      <w:start w:val="1"/>
      <w:numFmt w:val="bullet"/>
      <w:lvlText w:val=""/>
      <w:lvlJc w:val="left"/>
      <w:pPr>
        <w:ind w:left="2160" w:hanging="360"/>
      </w:pPr>
      <w:rPr>
        <w:rFonts w:ascii="Wingdings" w:hAnsi="Wingdings" w:hint="default"/>
      </w:rPr>
    </w:lvl>
    <w:lvl w:ilvl="3" w:tplc="8F4015E8">
      <w:start w:val="1"/>
      <w:numFmt w:val="bullet"/>
      <w:lvlText w:val=""/>
      <w:lvlJc w:val="left"/>
      <w:pPr>
        <w:ind w:left="2880" w:hanging="360"/>
      </w:pPr>
      <w:rPr>
        <w:rFonts w:ascii="Symbol" w:hAnsi="Symbol" w:hint="default"/>
      </w:rPr>
    </w:lvl>
    <w:lvl w:ilvl="4" w:tplc="C7361F22">
      <w:start w:val="1"/>
      <w:numFmt w:val="bullet"/>
      <w:lvlText w:val="o"/>
      <w:lvlJc w:val="left"/>
      <w:pPr>
        <w:ind w:left="3600" w:hanging="360"/>
      </w:pPr>
      <w:rPr>
        <w:rFonts w:ascii="Courier New" w:hAnsi="Courier New" w:hint="default"/>
      </w:rPr>
    </w:lvl>
    <w:lvl w:ilvl="5" w:tplc="D4FC77F2">
      <w:start w:val="1"/>
      <w:numFmt w:val="bullet"/>
      <w:lvlText w:val=""/>
      <w:lvlJc w:val="left"/>
      <w:pPr>
        <w:ind w:left="4320" w:hanging="360"/>
      </w:pPr>
      <w:rPr>
        <w:rFonts w:ascii="Wingdings" w:hAnsi="Wingdings" w:hint="default"/>
      </w:rPr>
    </w:lvl>
    <w:lvl w:ilvl="6" w:tplc="139E0458">
      <w:start w:val="1"/>
      <w:numFmt w:val="bullet"/>
      <w:lvlText w:val=""/>
      <w:lvlJc w:val="left"/>
      <w:pPr>
        <w:ind w:left="5040" w:hanging="360"/>
      </w:pPr>
      <w:rPr>
        <w:rFonts w:ascii="Symbol" w:hAnsi="Symbol" w:hint="default"/>
      </w:rPr>
    </w:lvl>
    <w:lvl w:ilvl="7" w:tplc="1BFE4436">
      <w:start w:val="1"/>
      <w:numFmt w:val="bullet"/>
      <w:lvlText w:val="o"/>
      <w:lvlJc w:val="left"/>
      <w:pPr>
        <w:ind w:left="5760" w:hanging="360"/>
      </w:pPr>
      <w:rPr>
        <w:rFonts w:ascii="Courier New" w:hAnsi="Courier New" w:hint="default"/>
      </w:rPr>
    </w:lvl>
    <w:lvl w:ilvl="8" w:tplc="4D566B50">
      <w:start w:val="1"/>
      <w:numFmt w:val="bullet"/>
      <w:lvlText w:val=""/>
      <w:lvlJc w:val="left"/>
      <w:pPr>
        <w:ind w:left="6480" w:hanging="360"/>
      </w:pPr>
      <w:rPr>
        <w:rFonts w:ascii="Wingdings" w:hAnsi="Wingdings" w:hint="default"/>
      </w:rPr>
    </w:lvl>
  </w:abstractNum>
  <w:abstractNum w:abstractNumId="4" w15:restartNumberingAfterBreak="0">
    <w:nsid w:val="28199ED1"/>
    <w:multiLevelType w:val="hybridMultilevel"/>
    <w:tmpl w:val="E99EED24"/>
    <w:lvl w:ilvl="0" w:tplc="2A80DABE">
      <w:start w:val="1"/>
      <w:numFmt w:val="bullet"/>
      <w:lvlText w:val=""/>
      <w:lvlJc w:val="left"/>
      <w:pPr>
        <w:ind w:left="720" w:hanging="360"/>
      </w:pPr>
      <w:rPr>
        <w:rFonts w:ascii="Symbol" w:hAnsi="Symbol" w:hint="default"/>
      </w:rPr>
    </w:lvl>
    <w:lvl w:ilvl="1" w:tplc="66B008F6">
      <w:start w:val="1"/>
      <w:numFmt w:val="bullet"/>
      <w:lvlText w:val="o"/>
      <w:lvlJc w:val="left"/>
      <w:pPr>
        <w:ind w:left="1440" w:hanging="360"/>
      </w:pPr>
      <w:rPr>
        <w:rFonts w:ascii="Courier New" w:hAnsi="Courier New" w:hint="default"/>
      </w:rPr>
    </w:lvl>
    <w:lvl w:ilvl="2" w:tplc="167E1D5A">
      <w:start w:val="1"/>
      <w:numFmt w:val="bullet"/>
      <w:lvlText w:val=""/>
      <w:lvlJc w:val="left"/>
      <w:pPr>
        <w:ind w:left="2160" w:hanging="360"/>
      </w:pPr>
      <w:rPr>
        <w:rFonts w:ascii="Wingdings" w:hAnsi="Wingdings" w:hint="default"/>
      </w:rPr>
    </w:lvl>
    <w:lvl w:ilvl="3" w:tplc="56CADE28">
      <w:start w:val="1"/>
      <w:numFmt w:val="bullet"/>
      <w:lvlText w:val=""/>
      <w:lvlJc w:val="left"/>
      <w:pPr>
        <w:ind w:left="2880" w:hanging="360"/>
      </w:pPr>
      <w:rPr>
        <w:rFonts w:ascii="Symbol" w:hAnsi="Symbol" w:hint="default"/>
      </w:rPr>
    </w:lvl>
    <w:lvl w:ilvl="4" w:tplc="42201F3A">
      <w:start w:val="1"/>
      <w:numFmt w:val="bullet"/>
      <w:lvlText w:val="o"/>
      <w:lvlJc w:val="left"/>
      <w:pPr>
        <w:ind w:left="3600" w:hanging="360"/>
      </w:pPr>
      <w:rPr>
        <w:rFonts w:ascii="Courier New" w:hAnsi="Courier New" w:hint="default"/>
      </w:rPr>
    </w:lvl>
    <w:lvl w:ilvl="5" w:tplc="37F89EAE">
      <w:start w:val="1"/>
      <w:numFmt w:val="bullet"/>
      <w:lvlText w:val=""/>
      <w:lvlJc w:val="left"/>
      <w:pPr>
        <w:ind w:left="4320" w:hanging="360"/>
      </w:pPr>
      <w:rPr>
        <w:rFonts w:ascii="Wingdings" w:hAnsi="Wingdings" w:hint="default"/>
      </w:rPr>
    </w:lvl>
    <w:lvl w:ilvl="6" w:tplc="049E9496">
      <w:start w:val="1"/>
      <w:numFmt w:val="bullet"/>
      <w:lvlText w:val=""/>
      <w:lvlJc w:val="left"/>
      <w:pPr>
        <w:ind w:left="5040" w:hanging="360"/>
      </w:pPr>
      <w:rPr>
        <w:rFonts w:ascii="Symbol" w:hAnsi="Symbol" w:hint="default"/>
      </w:rPr>
    </w:lvl>
    <w:lvl w:ilvl="7" w:tplc="BF1068CC">
      <w:start w:val="1"/>
      <w:numFmt w:val="bullet"/>
      <w:lvlText w:val="o"/>
      <w:lvlJc w:val="left"/>
      <w:pPr>
        <w:ind w:left="5760" w:hanging="360"/>
      </w:pPr>
      <w:rPr>
        <w:rFonts w:ascii="Courier New" w:hAnsi="Courier New" w:hint="default"/>
      </w:rPr>
    </w:lvl>
    <w:lvl w:ilvl="8" w:tplc="CA64F56E">
      <w:start w:val="1"/>
      <w:numFmt w:val="bullet"/>
      <w:lvlText w:val=""/>
      <w:lvlJc w:val="left"/>
      <w:pPr>
        <w:ind w:left="6480" w:hanging="360"/>
      </w:pPr>
      <w:rPr>
        <w:rFonts w:ascii="Wingdings" w:hAnsi="Wingdings" w:hint="default"/>
      </w:rPr>
    </w:lvl>
  </w:abstractNum>
  <w:abstractNum w:abstractNumId="5" w15:restartNumberingAfterBreak="0">
    <w:nsid w:val="574CBB21"/>
    <w:multiLevelType w:val="hybridMultilevel"/>
    <w:tmpl w:val="051C653C"/>
    <w:lvl w:ilvl="0" w:tplc="115EC11E">
      <w:start w:val="1"/>
      <w:numFmt w:val="bullet"/>
      <w:lvlText w:val=""/>
      <w:lvlJc w:val="left"/>
      <w:pPr>
        <w:ind w:left="720" w:hanging="360"/>
      </w:pPr>
      <w:rPr>
        <w:rFonts w:ascii="Symbol" w:hAnsi="Symbol" w:hint="default"/>
      </w:rPr>
    </w:lvl>
    <w:lvl w:ilvl="1" w:tplc="12E07F50">
      <w:start w:val="1"/>
      <w:numFmt w:val="bullet"/>
      <w:lvlText w:val="o"/>
      <w:lvlJc w:val="left"/>
      <w:pPr>
        <w:ind w:left="1440" w:hanging="360"/>
      </w:pPr>
      <w:rPr>
        <w:rFonts w:ascii="Courier New" w:hAnsi="Courier New" w:hint="default"/>
      </w:rPr>
    </w:lvl>
    <w:lvl w:ilvl="2" w:tplc="9C7A89AA">
      <w:start w:val="1"/>
      <w:numFmt w:val="bullet"/>
      <w:lvlText w:val=""/>
      <w:lvlJc w:val="left"/>
      <w:pPr>
        <w:ind w:left="2160" w:hanging="360"/>
      </w:pPr>
      <w:rPr>
        <w:rFonts w:ascii="Wingdings" w:hAnsi="Wingdings" w:hint="default"/>
      </w:rPr>
    </w:lvl>
    <w:lvl w:ilvl="3" w:tplc="D5B4EC92">
      <w:start w:val="1"/>
      <w:numFmt w:val="bullet"/>
      <w:lvlText w:val=""/>
      <w:lvlJc w:val="left"/>
      <w:pPr>
        <w:ind w:left="2880" w:hanging="360"/>
      </w:pPr>
      <w:rPr>
        <w:rFonts w:ascii="Symbol" w:hAnsi="Symbol" w:hint="default"/>
      </w:rPr>
    </w:lvl>
    <w:lvl w:ilvl="4" w:tplc="4E28A892">
      <w:start w:val="1"/>
      <w:numFmt w:val="bullet"/>
      <w:lvlText w:val="o"/>
      <w:lvlJc w:val="left"/>
      <w:pPr>
        <w:ind w:left="3600" w:hanging="360"/>
      </w:pPr>
      <w:rPr>
        <w:rFonts w:ascii="Courier New" w:hAnsi="Courier New" w:hint="default"/>
      </w:rPr>
    </w:lvl>
    <w:lvl w:ilvl="5" w:tplc="8BE0788C">
      <w:start w:val="1"/>
      <w:numFmt w:val="bullet"/>
      <w:lvlText w:val=""/>
      <w:lvlJc w:val="left"/>
      <w:pPr>
        <w:ind w:left="4320" w:hanging="360"/>
      </w:pPr>
      <w:rPr>
        <w:rFonts w:ascii="Wingdings" w:hAnsi="Wingdings" w:hint="default"/>
      </w:rPr>
    </w:lvl>
    <w:lvl w:ilvl="6" w:tplc="25AEFD48">
      <w:start w:val="1"/>
      <w:numFmt w:val="bullet"/>
      <w:lvlText w:val=""/>
      <w:lvlJc w:val="left"/>
      <w:pPr>
        <w:ind w:left="5040" w:hanging="360"/>
      </w:pPr>
      <w:rPr>
        <w:rFonts w:ascii="Symbol" w:hAnsi="Symbol" w:hint="default"/>
      </w:rPr>
    </w:lvl>
    <w:lvl w:ilvl="7" w:tplc="78A020E6">
      <w:start w:val="1"/>
      <w:numFmt w:val="bullet"/>
      <w:lvlText w:val="o"/>
      <w:lvlJc w:val="left"/>
      <w:pPr>
        <w:ind w:left="5760" w:hanging="360"/>
      </w:pPr>
      <w:rPr>
        <w:rFonts w:ascii="Courier New" w:hAnsi="Courier New" w:hint="default"/>
      </w:rPr>
    </w:lvl>
    <w:lvl w:ilvl="8" w:tplc="744ACCCC">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707"/>
    <w:rsid w:val="00072227"/>
    <w:rsid w:val="00104B55"/>
    <w:rsid w:val="00695707"/>
    <w:rsid w:val="00DE1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46B00"/>
  <w15:chartTrackingRefBased/>
  <w15:docId w15:val="{904016FE-20A9-4138-BA42-C5A42ABFD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7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5707"/>
    <w:rPr>
      <w:color w:val="0563C1" w:themeColor="hyperlink"/>
      <w:u w:val="single"/>
    </w:rPr>
  </w:style>
  <w:style w:type="paragraph" w:styleId="ListParagraph">
    <w:name w:val="List Paragraph"/>
    <w:basedOn w:val="Normal"/>
    <w:uiPriority w:val="34"/>
    <w:qFormat/>
    <w:rsid w:val="00695707"/>
    <w:pPr>
      <w:ind w:left="720"/>
      <w:contextualSpacing/>
    </w:pPr>
  </w:style>
  <w:style w:type="paragraph" w:customStyle="1" w:styleId="paragraph">
    <w:name w:val="paragraph"/>
    <w:basedOn w:val="Normal"/>
    <w:rsid w:val="006957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95707"/>
  </w:style>
  <w:style w:type="character" w:customStyle="1" w:styleId="eop">
    <w:name w:val="eop"/>
    <w:basedOn w:val="DefaultParagraphFont"/>
    <w:rsid w:val="00695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sonal-injury-discount-rate@justice.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sonal-injury-discount-rate@justice.gov.uk" TargetMode="External"/><Relationship Id="rId11" Type="http://schemas.openxmlformats.org/officeDocument/2006/relationships/hyperlink" Target="https://publicappointments.cabinetoffice.gov.uk/privacy-notice" TargetMode="External"/><Relationship Id="rId5" Type="http://schemas.openxmlformats.org/officeDocument/2006/relationships/hyperlink" Target="mailto:personal-injury-discount-rate@justice.gov.uk" TargetMode="External"/><Relationship Id="rId10" Type="http://schemas.openxmlformats.org/officeDocument/2006/relationships/hyperlink" Target="https://www.gov.uk/government/organisations/ministry-of-justice/about/personal-information-charter" TargetMode="External"/><Relationship Id="rId4" Type="http://schemas.openxmlformats.org/officeDocument/2006/relationships/webSettings" Target="webSettings.xml"/><Relationship Id="rId9" Type="http://schemas.openxmlformats.org/officeDocument/2006/relationships/hyperlink" Target="mailto:personal-injury-discount-rate@just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1936</Words>
  <Characters>11041</Characters>
  <Application>Microsoft Office Word</Application>
  <DocSecurity>0</DocSecurity>
  <Lines>92</Lines>
  <Paragraphs>25</Paragraphs>
  <ScaleCrop>false</ScaleCrop>
  <Company>MOJ</Company>
  <LinksUpToDate>false</LinksUpToDate>
  <CharactersWithSpaces>12952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 Marie</dc:creator>
  <cp:keywords/>
  <dc:description/>
  <cp:lastModifiedBy>Carr, Marie</cp:lastModifiedBy>
  <cp:revision>2</cp:revision>
  <dcterms:created xsi:type="dcterms:W3CDTF">2022-11-08T17:41:00Z</dcterms:created>
  <dcterms:modified xsi:type="dcterms:W3CDTF">2022-11-08T17:43:00Z</dcterms:modified>
</cp:coreProperties>
</file>